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9FC1" w14:textId="77777777" w:rsidR="00891D39" w:rsidRDefault="00891D39" w:rsidP="0049764B">
      <w:pPr>
        <w:pStyle w:val="Standard"/>
        <w:jc w:val="center"/>
        <w:rPr>
          <w:b/>
          <w:bCs/>
          <w:sz w:val="28"/>
          <w:szCs w:val="28"/>
        </w:rPr>
      </w:pPr>
      <w:r>
        <w:rPr>
          <w:b/>
          <w:bCs/>
          <w:noProof/>
          <w:sz w:val="28"/>
          <w:szCs w:val="28"/>
        </w:rPr>
        <w:drawing>
          <wp:inline distT="0" distB="0" distL="0" distR="0" wp14:anchorId="39FAB653" wp14:editId="11E13B87">
            <wp:extent cx="1865630" cy="1548765"/>
            <wp:effectExtent l="0" t="0" r="1270" b="0"/>
            <wp:docPr id="7760941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548765"/>
                    </a:xfrm>
                    <a:prstGeom prst="rect">
                      <a:avLst/>
                    </a:prstGeom>
                    <a:noFill/>
                  </pic:spPr>
                </pic:pic>
              </a:graphicData>
            </a:graphic>
          </wp:inline>
        </w:drawing>
      </w:r>
    </w:p>
    <w:p w14:paraId="033B7A6D" w14:textId="77777777" w:rsidR="00891D39" w:rsidRDefault="00891D39" w:rsidP="0049764B">
      <w:pPr>
        <w:pStyle w:val="Standard"/>
        <w:jc w:val="center"/>
        <w:rPr>
          <w:b/>
          <w:bCs/>
          <w:sz w:val="28"/>
          <w:szCs w:val="28"/>
        </w:rPr>
      </w:pPr>
    </w:p>
    <w:p w14:paraId="2224337F" w14:textId="77777777" w:rsidR="00891D39" w:rsidRPr="00891D39" w:rsidRDefault="00891D39" w:rsidP="00891D39">
      <w:pPr>
        <w:autoSpaceDN/>
        <w:jc w:val="center"/>
        <w:textAlignment w:val="auto"/>
        <w:rPr>
          <w:rFonts w:eastAsia="Times New Roman" w:cs="Times New Roman"/>
          <w:b/>
          <w:bCs/>
          <w:color w:val="000000"/>
          <w:kern w:val="2"/>
          <w:sz w:val="28"/>
          <w:szCs w:val="28"/>
          <w:lang w:eastAsia="hi-IN"/>
        </w:rPr>
      </w:pPr>
      <w:r w:rsidRPr="00891D39">
        <w:rPr>
          <w:rFonts w:eastAsia="Times New Roman" w:cs="Times New Roman"/>
          <w:b/>
          <w:bCs/>
          <w:color w:val="000000"/>
          <w:kern w:val="2"/>
          <w:sz w:val="28"/>
          <w:szCs w:val="28"/>
          <w:lang w:eastAsia="hi-IN"/>
        </w:rPr>
        <w:t>Ordine dei Medici Veterinari della Provincia di Cagliari</w:t>
      </w:r>
    </w:p>
    <w:p w14:paraId="61D844C9" w14:textId="77777777" w:rsidR="00891D39" w:rsidRPr="00891D39" w:rsidRDefault="00891D39" w:rsidP="00891D39">
      <w:pPr>
        <w:widowControl/>
        <w:suppressAutoHyphens w:val="0"/>
        <w:autoSpaceDN/>
        <w:spacing w:after="120"/>
        <w:ind w:right="38"/>
        <w:jc w:val="center"/>
        <w:textAlignment w:val="auto"/>
        <w:rPr>
          <w:rFonts w:eastAsia="Times New Roman" w:cs="Times New Roman"/>
          <w:b/>
          <w:bCs/>
          <w:color w:val="000000"/>
          <w:kern w:val="2"/>
          <w:sz w:val="22"/>
          <w:szCs w:val="22"/>
          <w:lang w:eastAsia="hi-IN"/>
        </w:rPr>
      </w:pPr>
      <w:r w:rsidRPr="00891D39">
        <w:rPr>
          <w:rFonts w:eastAsia="Times New Roman" w:cs="Times New Roman"/>
          <w:b/>
          <w:bCs/>
          <w:color w:val="000000"/>
          <w:kern w:val="2"/>
          <w:sz w:val="22"/>
          <w:szCs w:val="22"/>
          <w:lang w:eastAsia="hi-IN"/>
        </w:rPr>
        <w:t xml:space="preserve">Via Dei </w:t>
      </w:r>
      <w:proofErr w:type="spellStart"/>
      <w:r w:rsidRPr="00891D39">
        <w:rPr>
          <w:rFonts w:eastAsia="Times New Roman" w:cs="Times New Roman"/>
          <w:b/>
          <w:bCs/>
          <w:color w:val="000000"/>
          <w:kern w:val="2"/>
          <w:sz w:val="22"/>
          <w:szCs w:val="22"/>
          <w:lang w:eastAsia="hi-IN"/>
        </w:rPr>
        <w:t>Carroz</w:t>
      </w:r>
      <w:proofErr w:type="spellEnd"/>
      <w:r w:rsidRPr="00891D39">
        <w:rPr>
          <w:rFonts w:eastAsia="Times New Roman" w:cs="Times New Roman"/>
          <w:b/>
          <w:bCs/>
          <w:color w:val="000000"/>
          <w:kern w:val="2"/>
          <w:sz w:val="22"/>
          <w:szCs w:val="22"/>
          <w:lang w:eastAsia="hi-IN"/>
        </w:rPr>
        <w:t xml:space="preserve">, 14 - 09131 Cagliari- </w:t>
      </w:r>
    </w:p>
    <w:p w14:paraId="40D3AEF5" w14:textId="77777777" w:rsidR="00891D39" w:rsidRPr="00891D39" w:rsidRDefault="00891D39" w:rsidP="00891D39">
      <w:pPr>
        <w:widowControl/>
        <w:suppressAutoHyphens w:val="0"/>
        <w:autoSpaceDN/>
        <w:spacing w:after="120"/>
        <w:ind w:right="38"/>
        <w:jc w:val="center"/>
        <w:textAlignment w:val="auto"/>
        <w:rPr>
          <w:rFonts w:eastAsia="Times New Roman" w:cs="Times New Roman"/>
          <w:b/>
          <w:kern w:val="0"/>
          <w:sz w:val="22"/>
          <w:szCs w:val="22"/>
          <w:lang w:eastAsia="it-IT" w:bidi="ar-SA"/>
        </w:rPr>
      </w:pPr>
      <w:r w:rsidRPr="00891D39">
        <w:rPr>
          <w:rFonts w:eastAsia="Times New Roman" w:cs="Times New Roman"/>
          <w:b/>
          <w:kern w:val="0"/>
          <w:sz w:val="22"/>
          <w:szCs w:val="22"/>
          <w:lang w:eastAsia="it-IT" w:bidi="ar-SA"/>
        </w:rPr>
        <w:t>C. F. 80000030926</w:t>
      </w:r>
    </w:p>
    <w:p w14:paraId="13EBC1FA" w14:textId="77777777" w:rsidR="00891D39" w:rsidRPr="00891D39" w:rsidRDefault="00891D39" w:rsidP="00891D39">
      <w:pPr>
        <w:widowControl/>
        <w:autoSpaceDN/>
        <w:spacing w:after="160"/>
        <w:jc w:val="center"/>
        <w:textAlignment w:val="auto"/>
        <w:rPr>
          <w:rFonts w:eastAsia="Calibri" w:cs="Times New Roman"/>
          <w:b/>
          <w:bCs/>
          <w:kern w:val="0"/>
          <w:sz w:val="22"/>
          <w:szCs w:val="22"/>
          <w:lang w:eastAsia="ar-SA" w:bidi="ar-SA"/>
        </w:rPr>
      </w:pPr>
      <w:r w:rsidRPr="00891D39">
        <w:rPr>
          <w:rFonts w:eastAsia="Calibri" w:cs="Times New Roman"/>
          <w:b/>
          <w:bCs/>
          <w:kern w:val="0"/>
          <w:sz w:val="22"/>
          <w:szCs w:val="22"/>
          <w:lang w:eastAsia="ar-SA" w:bidi="ar-SA"/>
        </w:rPr>
        <w:t>Tel. 070.554715 Fax 0705280014</w:t>
      </w:r>
    </w:p>
    <w:p w14:paraId="567D468C" w14:textId="77777777" w:rsidR="00891D39" w:rsidRPr="00891D39" w:rsidRDefault="00891D39" w:rsidP="00891D39">
      <w:pPr>
        <w:widowControl/>
        <w:autoSpaceDN/>
        <w:spacing w:after="160"/>
        <w:jc w:val="center"/>
        <w:textAlignment w:val="auto"/>
        <w:rPr>
          <w:rFonts w:eastAsia="Calibri" w:cs="Times New Roman"/>
          <w:b/>
          <w:bCs/>
          <w:kern w:val="0"/>
          <w:sz w:val="22"/>
          <w:szCs w:val="22"/>
          <w:lang w:eastAsia="ar-SA" w:bidi="ar-SA"/>
        </w:rPr>
      </w:pPr>
      <w:proofErr w:type="spellStart"/>
      <w:r w:rsidRPr="00891D39">
        <w:rPr>
          <w:rFonts w:eastAsia="Calibri" w:cs="Times New Roman"/>
          <w:b/>
          <w:bCs/>
          <w:kern w:val="0"/>
          <w:sz w:val="22"/>
          <w:szCs w:val="22"/>
          <w:lang w:eastAsia="ar-SA" w:bidi="ar-SA"/>
        </w:rPr>
        <w:t>E.mail</w:t>
      </w:r>
      <w:proofErr w:type="spellEnd"/>
      <w:r w:rsidRPr="00891D39">
        <w:rPr>
          <w:rFonts w:eastAsia="Calibri" w:cs="Times New Roman"/>
          <w:b/>
          <w:bCs/>
          <w:kern w:val="0"/>
          <w:sz w:val="22"/>
          <w:szCs w:val="22"/>
          <w:lang w:eastAsia="ar-SA" w:bidi="ar-SA"/>
        </w:rPr>
        <w:t xml:space="preserve">  </w:t>
      </w:r>
      <w:hyperlink r:id="rId8" w:history="1">
        <w:r w:rsidRPr="00891D39">
          <w:rPr>
            <w:rFonts w:eastAsia="Calibri" w:cs="Times New Roman"/>
            <w:b/>
            <w:bCs/>
            <w:color w:val="2F5496" w:themeColor="accent1" w:themeShade="BF"/>
            <w:kern w:val="0"/>
            <w:sz w:val="22"/>
            <w:szCs w:val="22"/>
            <w:u w:val="single"/>
            <w:lang w:eastAsia="ar-SA" w:bidi="ar-SA"/>
          </w:rPr>
          <w:t>vetcagliari@gmail.com</w:t>
        </w:r>
        <w:r w:rsidRPr="00891D39">
          <w:rPr>
            <w:rFonts w:eastAsia="Calibri" w:cs="Times New Roman"/>
            <w:color w:val="2F5496" w:themeColor="accent1" w:themeShade="BF"/>
            <w:kern w:val="0"/>
            <w:sz w:val="22"/>
            <w:szCs w:val="22"/>
            <w:u w:val="single"/>
            <w:lang w:eastAsia="ar-SA" w:bidi="ar-SA"/>
          </w:rPr>
          <w:t>-</w:t>
        </w:r>
      </w:hyperlink>
      <w:r w:rsidRPr="00891D39">
        <w:rPr>
          <w:rFonts w:eastAsia="Calibri" w:cs="Times New Roman"/>
          <w:color w:val="2F5496" w:themeColor="accent1" w:themeShade="BF"/>
          <w:kern w:val="0"/>
          <w:sz w:val="22"/>
          <w:szCs w:val="22"/>
          <w:lang w:eastAsia="ar-SA" w:bidi="ar-SA"/>
        </w:rPr>
        <w:t xml:space="preserve">  </w:t>
      </w:r>
      <w:hyperlink r:id="rId9" w:history="1">
        <w:r w:rsidRPr="00891D39">
          <w:rPr>
            <w:rFonts w:eastAsia="Calibri" w:cs="Times New Roman"/>
            <w:b/>
            <w:bCs/>
            <w:color w:val="2F5496" w:themeColor="accent1" w:themeShade="BF"/>
            <w:kern w:val="0"/>
            <w:sz w:val="22"/>
            <w:szCs w:val="22"/>
            <w:u w:val="single"/>
            <w:lang w:eastAsia="ar-SA" w:bidi="ar-SA"/>
          </w:rPr>
          <w:t>vetcagliari@tiscali.it</w:t>
        </w:r>
      </w:hyperlink>
    </w:p>
    <w:p w14:paraId="3C6BFCF1" w14:textId="1F084194" w:rsidR="00891D39" w:rsidRDefault="00891D39" w:rsidP="00891D39">
      <w:pPr>
        <w:pStyle w:val="Standard"/>
        <w:jc w:val="center"/>
        <w:rPr>
          <w:b/>
          <w:bCs/>
          <w:sz w:val="28"/>
          <w:szCs w:val="28"/>
        </w:rPr>
      </w:pPr>
      <w:r w:rsidRPr="00891D39">
        <w:rPr>
          <w:rFonts w:eastAsia="Calibri" w:cs="Times New Roman"/>
          <w:b/>
          <w:bCs/>
          <w:kern w:val="0"/>
          <w:sz w:val="22"/>
          <w:szCs w:val="22"/>
          <w:lang w:eastAsia="ar-SA" w:bidi="ar-SA"/>
        </w:rPr>
        <w:t xml:space="preserve">PEC   </w:t>
      </w:r>
      <w:hyperlink r:id="rId10" w:history="1">
        <w:r w:rsidRPr="00891D39">
          <w:rPr>
            <w:rFonts w:eastAsia="Calibri" w:cs="Times New Roman"/>
            <w:b/>
            <w:bCs/>
            <w:color w:val="0563C1" w:themeColor="hyperlink"/>
            <w:kern w:val="0"/>
            <w:sz w:val="22"/>
            <w:szCs w:val="22"/>
            <w:u w:val="single"/>
            <w:lang w:eastAsia="ar-SA" w:bidi="ar-SA"/>
          </w:rPr>
          <w:t>ordinevet.ca@pec.fnovi.it</w:t>
        </w:r>
      </w:hyperlink>
    </w:p>
    <w:p w14:paraId="6AD52DFE" w14:textId="77777777" w:rsidR="00891D39" w:rsidRDefault="00891D39" w:rsidP="0049764B">
      <w:pPr>
        <w:pStyle w:val="Standard"/>
        <w:jc w:val="center"/>
        <w:rPr>
          <w:b/>
          <w:bCs/>
          <w:sz w:val="28"/>
          <w:szCs w:val="28"/>
        </w:rPr>
      </w:pPr>
    </w:p>
    <w:p w14:paraId="56C20B3B" w14:textId="77777777" w:rsidR="00891D39" w:rsidRDefault="00891D39" w:rsidP="0049764B">
      <w:pPr>
        <w:pStyle w:val="Standard"/>
        <w:jc w:val="center"/>
        <w:rPr>
          <w:b/>
          <w:bCs/>
          <w:sz w:val="28"/>
          <w:szCs w:val="28"/>
        </w:rPr>
      </w:pPr>
    </w:p>
    <w:p w14:paraId="3EA16BA6" w14:textId="77777777" w:rsidR="00891D39" w:rsidRDefault="00891D39" w:rsidP="0049764B">
      <w:pPr>
        <w:pStyle w:val="Standard"/>
        <w:jc w:val="center"/>
        <w:rPr>
          <w:b/>
          <w:bCs/>
          <w:sz w:val="28"/>
          <w:szCs w:val="28"/>
        </w:rPr>
      </w:pPr>
    </w:p>
    <w:p w14:paraId="3BBAD92C" w14:textId="77777777" w:rsidR="00891D39" w:rsidRDefault="00891D39" w:rsidP="0049764B">
      <w:pPr>
        <w:pStyle w:val="Standard"/>
        <w:jc w:val="center"/>
        <w:rPr>
          <w:b/>
          <w:bCs/>
          <w:sz w:val="28"/>
          <w:szCs w:val="28"/>
        </w:rPr>
      </w:pPr>
    </w:p>
    <w:p w14:paraId="7E216359" w14:textId="51AB8284" w:rsidR="0049764B" w:rsidRDefault="0049764B" w:rsidP="0049764B">
      <w:pPr>
        <w:pStyle w:val="Standard"/>
        <w:jc w:val="center"/>
        <w:rPr>
          <w:b/>
          <w:bCs/>
          <w:sz w:val="28"/>
          <w:szCs w:val="28"/>
        </w:rPr>
      </w:pPr>
      <w:r w:rsidRPr="001A482C">
        <w:rPr>
          <w:b/>
          <w:bCs/>
          <w:sz w:val="28"/>
          <w:szCs w:val="28"/>
        </w:rPr>
        <w:t xml:space="preserve">ORDINE DEI </w:t>
      </w:r>
      <w:r>
        <w:rPr>
          <w:b/>
          <w:bCs/>
          <w:sz w:val="28"/>
          <w:szCs w:val="28"/>
        </w:rPr>
        <w:t xml:space="preserve">MEDICI </w:t>
      </w:r>
      <w:r w:rsidRPr="001A482C">
        <w:rPr>
          <w:b/>
          <w:bCs/>
          <w:sz w:val="28"/>
          <w:szCs w:val="28"/>
        </w:rPr>
        <w:t>VETERINARI DELLA PROVINCIA DI CAGLIARI</w:t>
      </w:r>
    </w:p>
    <w:p w14:paraId="73B93A58" w14:textId="77777777" w:rsidR="0049764B" w:rsidRDefault="0049764B" w:rsidP="001A482C">
      <w:pPr>
        <w:pStyle w:val="Standard"/>
        <w:jc w:val="center"/>
        <w:rPr>
          <w:b/>
          <w:bCs/>
          <w:sz w:val="28"/>
          <w:szCs w:val="28"/>
        </w:rPr>
      </w:pPr>
    </w:p>
    <w:p w14:paraId="38480BB2" w14:textId="77777777" w:rsidR="0049764B" w:rsidRDefault="0049764B" w:rsidP="001A482C">
      <w:pPr>
        <w:pStyle w:val="Standard"/>
        <w:jc w:val="center"/>
        <w:rPr>
          <w:b/>
          <w:bCs/>
          <w:sz w:val="28"/>
          <w:szCs w:val="28"/>
        </w:rPr>
      </w:pPr>
    </w:p>
    <w:p w14:paraId="6B829DDF" w14:textId="26AFFD2C" w:rsidR="0049764B" w:rsidRDefault="007D6122" w:rsidP="001A482C">
      <w:pPr>
        <w:pStyle w:val="Standard"/>
        <w:jc w:val="center"/>
        <w:rPr>
          <w:b/>
          <w:bCs/>
          <w:sz w:val="28"/>
          <w:szCs w:val="28"/>
        </w:rPr>
      </w:pPr>
      <w:r>
        <w:rPr>
          <w:b/>
          <w:bCs/>
          <w:sz w:val="28"/>
          <w:szCs w:val="28"/>
        </w:rPr>
        <w:t>BILANCIO</w:t>
      </w:r>
      <w:r w:rsidR="0049764B">
        <w:rPr>
          <w:b/>
          <w:bCs/>
          <w:sz w:val="28"/>
          <w:szCs w:val="28"/>
        </w:rPr>
        <w:t xml:space="preserve"> </w:t>
      </w:r>
      <w:r w:rsidR="009532B7">
        <w:rPr>
          <w:b/>
          <w:bCs/>
          <w:sz w:val="28"/>
          <w:szCs w:val="28"/>
        </w:rPr>
        <w:t>CONSUNTIVO</w:t>
      </w:r>
      <w:r w:rsidR="0049764B">
        <w:rPr>
          <w:b/>
          <w:bCs/>
          <w:sz w:val="28"/>
          <w:szCs w:val="28"/>
        </w:rPr>
        <w:t xml:space="preserve"> 202</w:t>
      </w:r>
      <w:r w:rsidR="003157CD">
        <w:rPr>
          <w:b/>
          <w:bCs/>
          <w:sz w:val="28"/>
          <w:szCs w:val="28"/>
        </w:rPr>
        <w:t>4</w:t>
      </w:r>
    </w:p>
    <w:p w14:paraId="6862F2BE" w14:textId="77777777" w:rsidR="009C37B9" w:rsidRDefault="009C37B9" w:rsidP="001A482C">
      <w:pPr>
        <w:pStyle w:val="Standard"/>
        <w:jc w:val="center"/>
        <w:rPr>
          <w:b/>
          <w:bCs/>
          <w:sz w:val="28"/>
          <w:szCs w:val="28"/>
        </w:rPr>
      </w:pPr>
    </w:p>
    <w:p w14:paraId="1E59F026" w14:textId="6F318BFE" w:rsidR="00EE0BF6" w:rsidRDefault="00EE0BF6">
      <w:pPr>
        <w:rPr>
          <w:b/>
          <w:bCs/>
        </w:rPr>
      </w:pPr>
    </w:p>
    <w:p w14:paraId="7E08A187" w14:textId="59F03517" w:rsidR="00194009" w:rsidRDefault="0049764B" w:rsidP="0049764B">
      <w:pPr>
        <w:pStyle w:val="Standard"/>
        <w:jc w:val="center"/>
        <w:rPr>
          <w:b/>
          <w:bCs/>
        </w:rPr>
      </w:pPr>
      <w:r>
        <w:rPr>
          <w:b/>
          <w:bCs/>
        </w:rPr>
        <w:t>RELAZIONE DEL PRESIDENTE</w:t>
      </w:r>
      <w:r w:rsidR="003C5068">
        <w:rPr>
          <w:b/>
          <w:bCs/>
        </w:rPr>
        <w:t xml:space="preserve"> </w:t>
      </w:r>
    </w:p>
    <w:p w14:paraId="74A36F94" w14:textId="77777777" w:rsidR="00E20F0F" w:rsidRDefault="00E20F0F" w:rsidP="00E20F0F">
      <w:pPr>
        <w:pStyle w:val="Standard"/>
        <w:rPr>
          <w:b/>
          <w:bCs/>
        </w:rPr>
      </w:pPr>
    </w:p>
    <w:p w14:paraId="1F74F409" w14:textId="64C2B23E" w:rsidR="001A482C" w:rsidRDefault="001A482C" w:rsidP="00E04E06">
      <w:pPr>
        <w:pStyle w:val="Standard"/>
        <w:jc w:val="both"/>
      </w:pPr>
    </w:p>
    <w:p w14:paraId="1C3CDE79" w14:textId="37506073" w:rsidR="001A482C" w:rsidRDefault="001A482C" w:rsidP="00E04E06">
      <w:pPr>
        <w:pStyle w:val="Standard"/>
        <w:jc w:val="both"/>
      </w:pPr>
    </w:p>
    <w:p w14:paraId="63AC9417" w14:textId="77777777" w:rsidR="00DF4099" w:rsidRDefault="00F1383C" w:rsidP="009D41C9">
      <w:pPr>
        <w:jc w:val="both"/>
        <w:rPr>
          <w:sz w:val="28"/>
          <w:szCs w:val="28"/>
        </w:rPr>
      </w:pPr>
      <w:r w:rsidRPr="000551FF">
        <w:rPr>
          <w:sz w:val="28"/>
          <w:szCs w:val="28"/>
        </w:rPr>
        <w:t>Gentili Colleghe e Cari Colleghi, un caloroso benvenuto e un grazie da parte mia e dei Consiglieri dell’Ordine per essere intervenuti nell’odierna assemblea. Ringrazio i componenti del Consiglio e del Collegio dei Revisori, nonché i tanti Colleghi che, a vario titolo, hanno partecipato nel corso dell’anno all’attività dell’Ordine. In questo anno 202</w:t>
      </w:r>
      <w:r>
        <w:rPr>
          <w:sz w:val="28"/>
          <w:szCs w:val="28"/>
        </w:rPr>
        <w:t>4</w:t>
      </w:r>
      <w:r w:rsidRPr="000551FF">
        <w:rPr>
          <w:sz w:val="28"/>
          <w:szCs w:val="28"/>
        </w:rPr>
        <w:t xml:space="preserve"> tutte le attività ordinistiche, che l’attività dell’ufficio sono </w:t>
      </w:r>
      <w:r>
        <w:rPr>
          <w:sz w:val="28"/>
          <w:szCs w:val="28"/>
        </w:rPr>
        <w:t>sempre regolari</w:t>
      </w:r>
      <w:r w:rsidRPr="000551FF">
        <w:rPr>
          <w:sz w:val="28"/>
          <w:szCs w:val="28"/>
        </w:rPr>
        <w:t xml:space="preserve"> grazie alla possibilità di poter effettuare le riunioni in videoconferenza l’attività istituzionale ha potuto essere più efficace e rapida. Dopo la chiusura dell’esercizio </w:t>
      </w:r>
      <w:r>
        <w:rPr>
          <w:sz w:val="28"/>
          <w:szCs w:val="28"/>
        </w:rPr>
        <w:t xml:space="preserve">si sono verificati dei </w:t>
      </w:r>
      <w:r w:rsidRPr="000551FF">
        <w:rPr>
          <w:sz w:val="28"/>
          <w:szCs w:val="28"/>
        </w:rPr>
        <w:t xml:space="preserve">fatti o iniziate attività tali da inficiare la situazione finanziaria, patrimoniale ed economica rappresentata nei documenti componenti il rendiconto generale della gestione. Abbiamo cercato di continuare a rappresentare un riferimento per Voi iscritti, un elemento di continuità per aiutarci a svolgere in maniera preparata e seria la nostra Professione, nel solco di quello che l’appartenenza al nostro Ordine ci ha sapientemente condotti, costituendo una comunità che prova a legarsi sulla base, oltre che di sostegni formativi e culturali, di valori etici e di mutuo soccorso. Senza voler essere assolutamente auto celebrativi, abbiamo ritenuto e continuiamo a ritenere che valga la pena affiancare ad un palinsesto che assicuri il rispetto della formazione </w:t>
      </w:r>
      <w:r w:rsidRPr="000551FF">
        <w:rPr>
          <w:sz w:val="28"/>
          <w:szCs w:val="28"/>
        </w:rPr>
        <w:lastRenderedPageBreak/>
        <w:t>professionale continua, il valore del sorriso e della condivisione che porta ciascuno di noi a vedere nell’Ordine un supporto nella soluzione anche di tanti piccoli problemi pratici. Sulla base dei riscontri pervenuti da molti di Voi, questo risultato sembra essere stato, almeno in parte, raggiunto, nonostante siamo consapevoli che non saremo certo esenti da manchevolezze e da critiche delle quali ci scusiamo. Grazie al sostegno attivo di tanti di Voi, abbiamo continuato ad operare da soli e, soprattutto, la crescita della competenza della nostra Segreteria che ci permettiamo di ringraziare in maniera non certo formale per la sostanza e l’elevato livello di attenzione, umanamente posta a favore degli iscritti, che deriva dalla passione per il lavoro che si esprime nella successiva operatività. E questa passione - che accomuna, oltre alla Segreteria, Iscritti e Consiglio - oltre a permetterci di sviluppare tutte le numerose iniziative portate avanti, ci ha spinto a guardare oltre, nel cercare di ottenere per la nostra Professione quel riconoscimento che merita di fronte alle altre istituzioni. Nel corso del 202</w:t>
      </w:r>
      <w:r>
        <w:rPr>
          <w:sz w:val="28"/>
          <w:szCs w:val="28"/>
        </w:rPr>
        <w:t>4</w:t>
      </w:r>
      <w:r w:rsidRPr="000551FF">
        <w:rPr>
          <w:sz w:val="28"/>
          <w:szCs w:val="28"/>
        </w:rPr>
        <w:t xml:space="preserve"> l’Ordine ha curato con la consueta attenzione i temi della formazione professionale continua, e ci fa piacere constatare che siamo stati in grado di offrire ai propri iscritti la gratuità di molte ore di formazione diretta e indiretta, diversi corsi e tavole rotonde con crediti formativi, valorizzati </w:t>
      </w:r>
      <w:r>
        <w:rPr>
          <w:sz w:val="28"/>
          <w:szCs w:val="28"/>
        </w:rPr>
        <w:t xml:space="preserve">sia nel sistema ECM, sia </w:t>
      </w:r>
      <w:r w:rsidRPr="000551FF">
        <w:rPr>
          <w:sz w:val="28"/>
          <w:szCs w:val="28"/>
        </w:rPr>
        <w:t>nel sistema SPC.  È un servizio che certamente si riesce a garantire grazie alla quota annuale che ogni iscritto versa all’Ordine. La Formazione Professionale Continua è obbligo di legge quanto deontologico per tutti gli Iscritti negli Albi tenuti dagli Ordini territoriali e per questo, anche nel 202</w:t>
      </w:r>
      <w:r>
        <w:rPr>
          <w:sz w:val="28"/>
          <w:szCs w:val="28"/>
        </w:rPr>
        <w:t>4</w:t>
      </w:r>
      <w:r w:rsidRPr="000551FF">
        <w:rPr>
          <w:sz w:val="28"/>
          <w:szCs w:val="28"/>
        </w:rPr>
        <w:t xml:space="preserve">, il Consiglio dell’Ordine ha continuato ad impegnarsi nell’organizzazione di eventi e corsi di carattere specialistico, funzionali all’esercizio di specifiche attività, cercando di promuoverne nei più svariati campi di applicazione delle nostre competenze. Consapevole di ciò, il Consiglio ha attribuito una grande rilevanza all’area formazione cercando di organizzare un’offerta variegata che venisse incontro alle esigenze di tutti. </w:t>
      </w:r>
      <w:r w:rsidR="005B0089">
        <w:rPr>
          <w:sz w:val="28"/>
          <w:szCs w:val="28"/>
        </w:rPr>
        <w:t xml:space="preserve">Durante </w:t>
      </w:r>
      <w:r w:rsidR="00DF4099">
        <w:rPr>
          <w:sz w:val="28"/>
          <w:szCs w:val="28"/>
        </w:rPr>
        <w:t>il l’anno</w:t>
      </w:r>
      <w:r w:rsidR="005B0089">
        <w:rPr>
          <w:sz w:val="28"/>
          <w:szCs w:val="28"/>
        </w:rPr>
        <w:t xml:space="preserve"> 2024, sono transitati nel nostro ordine</w:t>
      </w:r>
      <w:r w:rsidRPr="000551FF">
        <w:rPr>
          <w:sz w:val="28"/>
          <w:szCs w:val="28"/>
        </w:rPr>
        <w:t>, i paganti 41</w:t>
      </w:r>
      <w:r>
        <w:rPr>
          <w:sz w:val="28"/>
          <w:szCs w:val="28"/>
        </w:rPr>
        <w:t>3</w:t>
      </w:r>
      <w:r w:rsidRPr="000551FF">
        <w:rPr>
          <w:sz w:val="28"/>
          <w:szCs w:val="28"/>
        </w:rPr>
        <w:t>+ 2 STP</w:t>
      </w:r>
      <w:r w:rsidR="005B0089">
        <w:rPr>
          <w:sz w:val="28"/>
          <w:szCs w:val="28"/>
        </w:rPr>
        <w:t>, al 31-12-2024, al netto delle cancellazioni e dei trasferimenti, il numero degli iscritti è pari a 399, più due ST</w:t>
      </w:r>
      <w:r w:rsidR="00DF4099">
        <w:rPr>
          <w:sz w:val="28"/>
          <w:szCs w:val="28"/>
        </w:rPr>
        <w:t>P</w:t>
      </w:r>
      <w:r w:rsidR="005B0089">
        <w:rPr>
          <w:sz w:val="28"/>
          <w:szCs w:val="28"/>
        </w:rPr>
        <w:t>.</w:t>
      </w:r>
      <w:r w:rsidR="00DF4099">
        <w:rPr>
          <w:sz w:val="28"/>
          <w:szCs w:val="28"/>
        </w:rPr>
        <w:t xml:space="preserve"> </w:t>
      </w:r>
      <w:r w:rsidRPr="000551FF">
        <w:rPr>
          <w:sz w:val="28"/>
          <w:szCs w:val="28"/>
        </w:rPr>
        <w:t xml:space="preserve">Sono state riscosse tutte le quote pregresse. I dipendenti amministrativi sono 1. </w:t>
      </w:r>
    </w:p>
    <w:p w14:paraId="11B6DBC4" w14:textId="06A0D8DF" w:rsidR="009D41C9" w:rsidRPr="009D41C9" w:rsidRDefault="00F1383C" w:rsidP="009D41C9">
      <w:pPr>
        <w:jc w:val="both"/>
        <w:rPr>
          <w:rFonts w:eastAsiaTheme="minorHAnsi" w:cs="Times New Roman"/>
          <w:kern w:val="0"/>
          <w:sz w:val="28"/>
          <w:szCs w:val="28"/>
          <w:lang w:eastAsia="en-US" w:bidi="ar-SA"/>
        </w:rPr>
      </w:pPr>
      <w:r w:rsidRPr="000551FF">
        <w:rPr>
          <w:sz w:val="28"/>
          <w:szCs w:val="28"/>
        </w:rPr>
        <w:t>I risultati conseguiti sino ad oggi dal nostro Ordine sono senza dubbio merito di tutti i Colleghi che con il loro spirito di servizio e responsabilità a favore di tutta la categoria hanno contribuito a sviluppare idee e a trasformarle in azioni concrete. Concludo questa relazione esprimendo un sincero ringraziamento ai Consiglieri dell’Ordine per l’attività svolta nell’ambito delle deleghe loro assegnate e, a nome di tutto il Consiglio, al personale della nostra Segreteria che, come sempre, ha svolto la sua attività con efficienza affrontando nuovi crescenti impegni e consentendo continuità ed organizzazione nell’attività di amministrazione dell’Ordine. Si evidenzia che nel corso del 202</w:t>
      </w:r>
      <w:r>
        <w:rPr>
          <w:sz w:val="28"/>
          <w:szCs w:val="28"/>
        </w:rPr>
        <w:t>4</w:t>
      </w:r>
      <w:r w:rsidR="005B0089">
        <w:rPr>
          <w:sz w:val="28"/>
          <w:szCs w:val="28"/>
        </w:rPr>
        <w:t xml:space="preserve"> non si sono verificati fatti di carattere eccezionale</w:t>
      </w:r>
      <w:r w:rsidR="009D41C9" w:rsidRPr="009D41C9">
        <w:rPr>
          <w:rFonts w:eastAsiaTheme="minorHAnsi" w:cs="Times New Roman"/>
          <w:kern w:val="0"/>
          <w:sz w:val="28"/>
          <w:szCs w:val="28"/>
          <w:lang w:eastAsia="en-US" w:bidi="ar-SA"/>
        </w:rPr>
        <w:t>.</w:t>
      </w:r>
    </w:p>
    <w:p w14:paraId="5CEA0D26" w14:textId="2F9D2C04" w:rsidR="009D41C9" w:rsidRDefault="005B0089" w:rsidP="009D41C9">
      <w:pPr>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Per quanto riguarda l’attuale esercizio 2025, si richiama l’attenzione su quanto annotato nella relazione del tesoriere in relazione alle differenze dovute emerse sull’unico contratto di lavoro dipendente in essere per il periodo che va dal giorno dell’assunzione a febbraio 2025</w:t>
      </w:r>
      <w:r w:rsidR="00264E14">
        <w:rPr>
          <w:rFonts w:eastAsiaTheme="minorHAnsi" w:cs="Times New Roman"/>
          <w:kern w:val="0"/>
          <w:sz w:val="28"/>
          <w:szCs w:val="28"/>
          <w:lang w:eastAsia="en-US" w:bidi="ar-SA"/>
        </w:rPr>
        <w:t>, che si tradurranno inevitabilmente in maggiori oneri imprevisti a carico dell’Ordine.</w:t>
      </w:r>
    </w:p>
    <w:p w14:paraId="3953D5B6" w14:textId="6AF88A91" w:rsidR="00F1383C" w:rsidRDefault="00264E14" w:rsidP="009D41C9">
      <w:pPr>
        <w:jc w:val="both"/>
        <w:rPr>
          <w:sz w:val="28"/>
          <w:szCs w:val="28"/>
        </w:rPr>
      </w:pPr>
      <w:r>
        <w:rPr>
          <w:rFonts w:eastAsiaTheme="minorHAnsi" w:cs="Times New Roman"/>
          <w:kern w:val="0"/>
          <w:sz w:val="28"/>
          <w:szCs w:val="28"/>
          <w:lang w:eastAsia="en-US" w:bidi="ar-SA"/>
        </w:rPr>
        <w:t>Nel momento in cui verremmo a conoscenza dell’ammontare dovuto, ci riserviamo di convocarvi in assemblea al fine di procedere alla variazione del Bilancio Preventivo 2025, recentemente approvato</w:t>
      </w:r>
      <w:r w:rsidR="009D41C9" w:rsidRPr="009D41C9">
        <w:rPr>
          <w:rFonts w:eastAsiaTheme="minorHAnsi" w:cs="Times New Roman"/>
          <w:b/>
          <w:bCs/>
          <w:i/>
          <w:iCs/>
          <w:kern w:val="0"/>
          <w:sz w:val="28"/>
          <w:szCs w:val="28"/>
          <w:lang w:eastAsia="en-US" w:bidi="ar-SA"/>
        </w:rPr>
        <w:t>.</w:t>
      </w:r>
      <w:r w:rsidR="00F1383C" w:rsidRPr="000551FF">
        <w:rPr>
          <w:sz w:val="28"/>
          <w:szCs w:val="28"/>
        </w:rPr>
        <w:t xml:space="preserve"> Alla luce di quanto esposto, care Colleghe e cari Colleghi, Vi chiedo di approvare il Bilancio Consuntivo 202</w:t>
      </w:r>
      <w:r w:rsidR="00F1383C">
        <w:rPr>
          <w:sz w:val="28"/>
          <w:szCs w:val="28"/>
        </w:rPr>
        <w:t>4</w:t>
      </w:r>
      <w:r w:rsidR="00F1383C" w:rsidRPr="000551FF">
        <w:rPr>
          <w:sz w:val="28"/>
          <w:szCs w:val="28"/>
        </w:rPr>
        <w:t>, dopo aver ascoltato il nostro Tesoriere D</w:t>
      </w:r>
      <w:r w:rsidR="00F1383C">
        <w:rPr>
          <w:sz w:val="28"/>
          <w:szCs w:val="28"/>
        </w:rPr>
        <w:t xml:space="preserve">ottor Giampiero Sale </w:t>
      </w:r>
      <w:r w:rsidR="00F1383C" w:rsidRPr="000551FF">
        <w:rPr>
          <w:sz w:val="28"/>
          <w:szCs w:val="28"/>
        </w:rPr>
        <w:t xml:space="preserve">alla quale cedo la parola al fine di </w:t>
      </w:r>
      <w:r w:rsidR="00FA21E9" w:rsidRPr="000551FF">
        <w:rPr>
          <w:sz w:val="28"/>
          <w:szCs w:val="28"/>
        </w:rPr>
        <w:t>illustrarvi</w:t>
      </w:r>
      <w:r w:rsidR="00F1383C" w:rsidRPr="000551FF">
        <w:rPr>
          <w:sz w:val="28"/>
          <w:szCs w:val="28"/>
        </w:rPr>
        <w:t xml:space="preserve"> dettagliatamente tutte le poste che compongono lo stesso Bilancio 202</w:t>
      </w:r>
      <w:r w:rsidR="00F1383C">
        <w:rPr>
          <w:sz w:val="28"/>
          <w:szCs w:val="28"/>
        </w:rPr>
        <w:t>4</w:t>
      </w:r>
      <w:r w:rsidR="00F1383C" w:rsidRPr="000551FF">
        <w:rPr>
          <w:sz w:val="28"/>
          <w:szCs w:val="28"/>
        </w:rPr>
        <w:t xml:space="preserve"> Grazie a tutti Voi per la presenza e la partecipazione ed un caro augurio di buon lavoro. </w:t>
      </w:r>
    </w:p>
    <w:p w14:paraId="2D4C777C" w14:textId="77777777" w:rsidR="001A482C" w:rsidRDefault="001A482C" w:rsidP="00E04E06">
      <w:pPr>
        <w:pStyle w:val="Standard"/>
        <w:jc w:val="both"/>
      </w:pPr>
    </w:p>
    <w:p w14:paraId="6D1A4369" w14:textId="77777777" w:rsidR="001A482C" w:rsidRDefault="001A482C" w:rsidP="00E04E06">
      <w:pPr>
        <w:pStyle w:val="Standard"/>
        <w:jc w:val="both"/>
      </w:pPr>
    </w:p>
    <w:p w14:paraId="41BED822" w14:textId="77777777" w:rsidR="001A482C" w:rsidRDefault="001A482C" w:rsidP="00E04E06">
      <w:pPr>
        <w:pStyle w:val="Standard"/>
        <w:jc w:val="both"/>
      </w:pPr>
    </w:p>
    <w:p w14:paraId="5A7A77F0" w14:textId="4085FC43" w:rsidR="0049764B" w:rsidRPr="00EE0BF6" w:rsidRDefault="0049764B" w:rsidP="00EE0BF6">
      <w:pPr>
        <w:jc w:val="center"/>
      </w:pPr>
      <w:r w:rsidRPr="009C30F2">
        <w:rPr>
          <w:b/>
          <w:bCs/>
          <w:sz w:val="28"/>
          <w:szCs w:val="28"/>
        </w:rPr>
        <w:t>RELAZIONE DEL TESORIERE</w:t>
      </w:r>
    </w:p>
    <w:p w14:paraId="49F5789C" w14:textId="6920CC37" w:rsidR="0049764B" w:rsidRDefault="0049764B" w:rsidP="003C5068">
      <w:pPr>
        <w:pStyle w:val="Standard"/>
        <w:jc w:val="both"/>
        <w:rPr>
          <w:b/>
          <w:bCs/>
        </w:rPr>
      </w:pPr>
    </w:p>
    <w:p w14:paraId="2A474820" w14:textId="60D4720B" w:rsidR="0049764B" w:rsidRPr="009C30F2" w:rsidRDefault="00AD69D9" w:rsidP="003C5068">
      <w:pPr>
        <w:pStyle w:val="Standard"/>
        <w:jc w:val="both"/>
        <w:rPr>
          <w:sz w:val="28"/>
          <w:szCs w:val="28"/>
        </w:rPr>
      </w:pPr>
      <w:r w:rsidRPr="009C30F2">
        <w:rPr>
          <w:sz w:val="28"/>
          <w:szCs w:val="28"/>
        </w:rPr>
        <w:t xml:space="preserve">Il </w:t>
      </w:r>
      <w:r w:rsidR="007D6122">
        <w:rPr>
          <w:sz w:val="28"/>
          <w:szCs w:val="28"/>
        </w:rPr>
        <w:t>bilancio</w:t>
      </w:r>
      <w:r w:rsidRPr="009C30F2">
        <w:rPr>
          <w:sz w:val="28"/>
          <w:szCs w:val="28"/>
        </w:rPr>
        <w:t xml:space="preserve"> </w:t>
      </w:r>
      <w:r w:rsidR="009532B7">
        <w:rPr>
          <w:sz w:val="28"/>
          <w:szCs w:val="28"/>
        </w:rPr>
        <w:t>consuntivo</w:t>
      </w:r>
      <w:r w:rsidRPr="009C30F2">
        <w:rPr>
          <w:sz w:val="28"/>
          <w:szCs w:val="28"/>
        </w:rPr>
        <w:t xml:space="preserve"> dell’anno 202</w:t>
      </w:r>
      <w:r w:rsidR="003157CD">
        <w:rPr>
          <w:sz w:val="28"/>
          <w:szCs w:val="28"/>
        </w:rPr>
        <w:t>4</w:t>
      </w:r>
      <w:r w:rsidRPr="009C30F2">
        <w:rPr>
          <w:sz w:val="28"/>
          <w:szCs w:val="28"/>
        </w:rPr>
        <w:t xml:space="preserve"> è composto da:</w:t>
      </w:r>
    </w:p>
    <w:p w14:paraId="47C44917" w14:textId="701B1554" w:rsidR="00AD69D9" w:rsidRPr="00B96CE7" w:rsidRDefault="000613E6" w:rsidP="00B96CE7">
      <w:pPr>
        <w:pStyle w:val="Standard"/>
        <w:numPr>
          <w:ilvl w:val="0"/>
          <w:numId w:val="4"/>
        </w:numPr>
        <w:jc w:val="both"/>
        <w:rPr>
          <w:sz w:val="28"/>
          <w:szCs w:val="28"/>
        </w:rPr>
      </w:pPr>
      <w:r>
        <w:rPr>
          <w:sz w:val="28"/>
          <w:szCs w:val="28"/>
        </w:rPr>
        <w:t xml:space="preserve">Bilancio </w:t>
      </w:r>
      <w:r w:rsidR="009532B7">
        <w:rPr>
          <w:sz w:val="28"/>
          <w:szCs w:val="28"/>
        </w:rPr>
        <w:t>consuntivo</w:t>
      </w:r>
      <w:r w:rsidR="00AD69D9" w:rsidRPr="009C30F2">
        <w:rPr>
          <w:sz w:val="28"/>
          <w:szCs w:val="28"/>
        </w:rPr>
        <w:t xml:space="preserve"> </w:t>
      </w:r>
      <w:r>
        <w:rPr>
          <w:sz w:val="28"/>
          <w:szCs w:val="28"/>
        </w:rPr>
        <w:t>per cassa</w:t>
      </w:r>
      <w:r w:rsidR="00B96CE7">
        <w:rPr>
          <w:sz w:val="28"/>
          <w:szCs w:val="28"/>
        </w:rPr>
        <w:t xml:space="preserve"> </w:t>
      </w:r>
    </w:p>
    <w:p w14:paraId="2DB31F2E" w14:textId="345C70F7" w:rsidR="000613E6" w:rsidRPr="009C30F2" w:rsidRDefault="000613E6" w:rsidP="003C5068">
      <w:pPr>
        <w:pStyle w:val="Standard"/>
        <w:numPr>
          <w:ilvl w:val="0"/>
          <w:numId w:val="4"/>
        </w:numPr>
        <w:jc w:val="both"/>
        <w:rPr>
          <w:sz w:val="28"/>
          <w:szCs w:val="28"/>
        </w:rPr>
      </w:pPr>
      <w:r>
        <w:rPr>
          <w:sz w:val="28"/>
          <w:szCs w:val="28"/>
        </w:rPr>
        <w:t xml:space="preserve">Bilancio </w:t>
      </w:r>
      <w:r w:rsidR="009532B7">
        <w:rPr>
          <w:sz w:val="28"/>
          <w:szCs w:val="28"/>
        </w:rPr>
        <w:t>consuntivo</w:t>
      </w:r>
      <w:r>
        <w:rPr>
          <w:sz w:val="28"/>
          <w:szCs w:val="28"/>
        </w:rPr>
        <w:t xml:space="preserve"> per competenza economica</w:t>
      </w:r>
    </w:p>
    <w:p w14:paraId="3489884C" w14:textId="1B3EA35A" w:rsidR="00AD69D9" w:rsidRPr="009C30F2" w:rsidRDefault="00AD69D9" w:rsidP="003C5068">
      <w:pPr>
        <w:pStyle w:val="Standard"/>
        <w:jc w:val="both"/>
        <w:rPr>
          <w:sz w:val="28"/>
          <w:szCs w:val="28"/>
        </w:rPr>
      </w:pPr>
    </w:p>
    <w:p w14:paraId="441B1691" w14:textId="74D9767C" w:rsidR="009532B7" w:rsidRPr="009532B7" w:rsidRDefault="009532B7" w:rsidP="009532B7">
      <w:pPr>
        <w:pStyle w:val="Standard"/>
        <w:jc w:val="both"/>
        <w:rPr>
          <w:sz w:val="28"/>
          <w:szCs w:val="28"/>
        </w:rPr>
      </w:pPr>
      <w:r w:rsidRPr="009532B7">
        <w:rPr>
          <w:sz w:val="28"/>
          <w:szCs w:val="28"/>
        </w:rPr>
        <w:t>Il bilancio consuntivo al 31.12.202</w:t>
      </w:r>
      <w:r w:rsidR="003157CD">
        <w:rPr>
          <w:sz w:val="28"/>
          <w:szCs w:val="28"/>
        </w:rPr>
        <w:t>4</w:t>
      </w:r>
      <w:r w:rsidRPr="009532B7">
        <w:rPr>
          <w:sz w:val="28"/>
          <w:szCs w:val="28"/>
        </w:rPr>
        <w:t xml:space="preserve">, di seguito riportato e derivante dall’applicazione dei principi contabili stabiliti dall’OIC e nel rispetto degli artt. 2423 e ss. del Codice Civile, è stato riclassificato e accorpato nelle principali </w:t>
      </w:r>
      <w:r w:rsidR="00FA21E9" w:rsidRPr="009532B7">
        <w:rPr>
          <w:sz w:val="28"/>
          <w:szCs w:val="28"/>
        </w:rPr>
        <w:t>macro voci</w:t>
      </w:r>
      <w:r w:rsidRPr="009532B7">
        <w:rPr>
          <w:sz w:val="28"/>
          <w:szCs w:val="28"/>
        </w:rPr>
        <w:t xml:space="preserve"> al fine di dare una rappresentazione agevole, nel rispetto dei principi di chiarezza e verità della situazione economica</w:t>
      </w:r>
      <w:r>
        <w:rPr>
          <w:sz w:val="28"/>
          <w:szCs w:val="28"/>
        </w:rPr>
        <w:t xml:space="preserve"> e</w:t>
      </w:r>
      <w:r w:rsidRPr="009532B7">
        <w:rPr>
          <w:sz w:val="28"/>
          <w:szCs w:val="28"/>
        </w:rPr>
        <w:t xml:space="preserve"> patrimoniale </w:t>
      </w:r>
      <w:r>
        <w:rPr>
          <w:sz w:val="28"/>
          <w:szCs w:val="28"/>
        </w:rPr>
        <w:t>dell’ente</w:t>
      </w:r>
      <w:r w:rsidRPr="009532B7">
        <w:rPr>
          <w:sz w:val="28"/>
          <w:szCs w:val="28"/>
        </w:rPr>
        <w:t xml:space="preserve">. </w:t>
      </w:r>
    </w:p>
    <w:p w14:paraId="5E3D8AF2" w14:textId="3F33EDD7" w:rsidR="009532B7" w:rsidRDefault="009532B7" w:rsidP="009532B7">
      <w:pPr>
        <w:pStyle w:val="Standard"/>
        <w:jc w:val="both"/>
        <w:rPr>
          <w:sz w:val="28"/>
          <w:szCs w:val="28"/>
        </w:rPr>
      </w:pPr>
      <w:r>
        <w:rPr>
          <w:sz w:val="28"/>
          <w:szCs w:val="28"/>
        </w:rPr>
        <w:t>Il bilancio</w:t>
      </w:r>
      <w:r w:rsidRPr="009532B7">
        <w:rPr>
          <w:sz w:val="28"/>
          <w:szCs w:val="28"/>
        </w:rPr>
        <w:t xml:space="preserve"> consuntivo</w:t>
      </w:r>
      <w:r>
        <w:rPr>
          <w:sz w:val="28"/>
          <w:szCs w:val="28"/>
        </w:rPr>
        <w:t xml:space="preserve"> per cassa è stato redatto in base alle entrate e alle uscite verificatesi nel corso dell’</w:t>
      </w:r>
      <w:r w:rsidR="00304D02">
        <w:rPr>
          <w:sz w:val="28"/>
          <w:szCs w:val="28"/>
        </w:rPr>
        <w:t>esercizio</w:t>
      </w:r>
      <w:r>
        <w:rPr>
          <w:sz w:val="28"/>
          <w:szCs w:val="28"/>
        </w:rPr>
        <w:t>, i valori del bilancio per competenza</w:t>
      </w:r>
      <w:r w:rsidRPr="009532B7">
        <w:rPr>
          <w:sz w:val="28"/>
          <w:szCs w:val="28"/>
        </w:rPr>
        <w:t xml:space="preserve"> sono stati calcolati in attuazione del principio di competenza economica dei costi e dei ricavi</w:t>
      </w:r>
      <w:r>
        <w:rPr>
          <w:sz w:val="28"/>
          <w:szCs w:val="28"/>
        </w:rPr>
        <w:t>.</w:t>
      </w:r>
      <w:r w:rsidRPr="009532B7">
        <w:rPr>
          <w:sz w:val="28"/>
          <w:szCs w:val="28"/>
        </w:rPr>
        <w:t xml:space="preserve"> </w:t>
      </w:r>
    </w:p>
    <w:p w14:paraId="63395331" w14:textId="00B68DDF" w:rsidR="009532B7" w:rsidRPr="009532B7" w:rsidRDefault="009532B7" w:rsidP="009532B7">
      <w:pPr>
        <w:pStyle w:val="Standard"/>
        <w:jc w:val="both"/>
        <w:rPr>
          <w:sz w:val="28"/>
          <w:szCs w:val="28"/>
        </w:rPr>
      </w:pPr>
      <w:r>
        <w:rPr>
          <w:sz w:val="28"/>
          <w:szCs w:val="28"/>
        </w:rPr>
        <w:t xml:space="preserve">Nell’ultima colonna </w:t>
      </w:r>
      <w:r w:rsidR="008D1E95">
        <w:rPr>
          <w:sz w:val="28"/>
          <w:szCs w:val="28"/>
        </w:rPr>
        <w:t xml:space="preserve">della situazione per competenza </w:t>
      </w:r>
      <w:r>
        <w:rPr>
          <w:sz w:val="28"/>
          <w:szCs w:val="28"/>
        </w:rPr>
        <w:t>sono stati riportati i corrispondenti valori relativi all’esercizio 202</w:t>
      </w:r>
      <w:r w:rsidR="003157CD">
        <w:rPr>
          <w:sz w:val="28"/>
          <w:szCs w:val="28"/>
        </w:rPr>
        <w:t>3</w:t>
      </w:r>
      <w:r>
        <w:rPr>
          <w:sz w:val="28"/>
          <w:szCs w:val="28"/>
        </w:rPr>
        <w:t>.</w:t>
      </w:r>
    </w:p>
    <w:p w14:paraId="03716545" w14:textId="3046BDDE" w:rsidR="00AD69D9" w:rsidRPr="009C30F2" w:rsidRDefault="00AD69D9" w:rsidP="003C5068">
      <w:pPr>
        <w:pStyle w:val="Standard"/>
        <w:jc w:val="both"/>
        <w:rPr>
          <w:sz w:val="28"/>
          <w:szCs w:val="28"/>
        </w:rPr>
      </w:pPr>
    </w:p>
    <w:p w14:paraId="1CC372A5" w14:textId="77777777" w:rsidR="006E5153" w:rsidRDefault="006E5153" w:rsidP="00E04E06">
      <w:pPr>
        <w:pStyle w:val="Standard"/>
        <w:jc w:val="both"/>
        <w:rPr>
          <w:sz w:val="28"/>
          <w:szCs w:val="28"/>
        </w:rPr>
      </w:pPr>
    </w:p>
    <w:p w14:paraId="3314E132" w14:textId="77777777" w:rsidR="00891D39" w:rsidRDefault="00891D39" w:rsidP="00E04E06">
      <w:pPr>
        <w:pStyle w:val="Standard"/>
        <w:jc w:val="both"/>
        <w:rPr>
          <w:sz w:val="28"/>
          <w:szCs w:val="28"/>
        </w:rPr>
      </w:pPr>
    </w:p>
    <w:p w14:paraId="5B058FE8" w14:textId="77777777" w:rsidR="00891D39" w:rsidRDefault="00891D39" w:rsidP="00E04E06">
      <w:pPr>
        <w:pStyle w:val="Standard"/>
        <w:jc w:val="both"/>
        <w:rPr>
          <w:sz w:val="28"/>
          <w:szCs w:val="28"/>
        </w:rPr>
      </w:pPr>
    </w:p>
    <w:p w14:paraId="5376B941" w14:textId="77777777" w:rsidR="00891D39" w:rsidRDefault="00891D39" w:rsidP="00E04E06">
      <w:pPr>
        <w:pStyle w:val="Standard"/>
        <w:jc w:val="both"/>
        <w:rPr>
          <w:sz w:val="28"/>
          <w:szCs w:val="28"/>
        </w:rPr>
      </w:pPr>
    </w:p>
    <w:p w14:paraId="05A2AC1F" w14:textId="77777777" w:rsidR="00891D39" w:rsidRDefault="00891D39" w:rsidP="00E04E06">
      <w:pPr>
        <w:pStyle w:val="Standard"/>
        <w:jc w:val="both"/>
        <w:rPr>
          <w:sz w:val="28"/>
          <w:szCs w:val="28"/>
        </w:rPr>
      </w:pPr>
    </w:p>
    <w:p w14:paraId="5F2F51D4" w14:textId="77777777" w:rsidR="00891D39" w:rsidRDefault="00891D39" w:rsidP="00E04E06">
      <w:pPr>
        <w:pStyle w:val="Standard"/>
        <w:jc w:val="both"/>
        <w:rPr>
          <w:sz w:val="28"/>
          <w:szCs w:val="28"/>
        </w:rPr>
      </w:pPr>
    </w:p>
    <w:p w14:paraId="357F8E93" w14:textId="77777777" w:rsidR="00891D39" w:rsidRDefault="00891D39" w:rsidP="00E04E06">
      <w:pPr>
        <w:pStyle w:val="Standard"/>
        <w:jc w:val="both"/>
        <w:rPr>
          <w:sz w:val="28"/>
          <w:szCs w:val="28"/>
        </w:rPr>
      </w:pPr>
    </w:p>
    <w:p w14:paraId="41302DB3" w14:textId="77777777" w:rsidR="00891D39" w:rsidRDefault="00891D39" w:rsidP="00E04E06">
      <w:pPr>
        <w:pStyle w:val="Standard"/>
        <w:jc w:val="both"/>
        <w:rPr>
          <w:sz w:val="28"/>
          <w:szCs w:val="28"/>
        </w:rPr>
      </w:pPr>
    </w:p>
    <w:p w14:paraId="2D547C88" w14:textId="77777777" w:rsidR="00891D39" w:rsidRDefault="00891D39" w:rsidP="00E04E06">
      <w:pPr>
        <w:pStyle w:val="Standard"/>
        <w:jc w:val="both"/>
        <w:rPr>
          <w:sz w:val="28"/>
          <w:szCs w:val="28"/>
        </w:rPr>
      </w:pPr>
    </w:p>
    <w:p w14:paraId="5D8D276C" w14:textId="77777777" w:rsidR="00891D39" w:rsidRDefault="00891D39" w:rsidP="00E04E06">
      <w:pPr>
        <w:pStyle w:val="Standard"/>
        <w:jc w:val="both"/>
        <w:rPr>
          <w:sz w:val="28"/>
          <w:szCs w:val="28"/>
        </w:rPr>
      </w:pPr>
    </w:p>
    <w:p w14:paraId="09482F48" w14:textId="77777777" w:rsidR="00891D39" w:rsidRDefault="00891D39" w:rsidP="00E04E06">
      <w:pPr>
        <w:pStyle w:val="Standard"/>
        <w:jc w:val="both"/>
        <w:rPr>
          <w:sz w:val="28"/>
          <w:szCs w:val="28"/>
        </w:rPr>
      </w:pPr>
    </w:p>
    <w:p w14:paraId="148FE90B" w14:textId="77777777" w:rsidR="00891D39" w:rsidRDefault="00891D39" w:rsidP="00E04E06">
      <w:pPr>
        <w:pStyle w:val="Standard"/>
        <w:jc w:val="both"/>
        <w:rPr>
          <w:sz w:val="28"/>
          <w:szCs w:val="28"/>
        </w:rPr>
      </w:pPr>
    </w:p>
    <w:p w14:paraId="4DF55DF4" w14:textId="77777777" w:rsidR="00891D39" w:rsidRDefault="00891D39" w:rsidP="00E04E06">
      <w:pPr>
        <w:pStyle w:val="Standard"/>
        <w:jc w:val="both"/>
        <w:rPr>
          <w:sz w:val="28"/>
          <w:szCs w:val="28"/>
        </w:rPr>
      </w:pPr>
    </w:p>
    <w:p w14:paraId="101DC75C" w14:textId="77777777" w:rsidR="00891D39" w:rsidRDefault="00891D39" w:rsidP="00E04E06">
      <w:pPr>
        <w:pStyle w:val="Standard"/>
        <w:jc w:val="both"/>
        <w:rPr>
          <w:sz w:val="28"/>
          <w:szCs w:val="28"/>
        </w:rPr>
      </w:pPr>
    </w:p>
    <w:p w14:paraId="7E715500" w14:textId="77777777" w:rsidR="00891D39" w:rsidRDefault="00891D39" w:rsidP="00E04E06">
      <w:pPr>
        <w:pStyle w:val="Standard"/>
        <w:jc w:val="both"/>
        <w:rPr>
          <w:sz w:val="28"/>
          <w:szCs w:val="28"/>
        </w:rPr>
      </w:pPr>
    </w:p>
    <w:p w14:paraId="386DF1F4" w14:textId="77777777" w:rsidR="00891D39" w:rsidRPr="009C30F2" w:rsidRDefault="00891D39" w:rsidP="00E04E06">
      <w:pPr>
        <w:pStyle w:val="Standard"/>
        <w:jc w:val="both"/>
        <w:rPr>
          <w:sz w:val="28"/>
          <w:szCs w:val="28"/>
        </w:rPr>
      </w:pPr>
    </w:p>
    <w:p w14:paraId="752B8DE9" w14:textId="77777777" w:rsidR="006E5153" w:rsidRPr="009C30F2" w:rsidRDefault="006E5153" w:rsidP="00E04E06">
      <w:pPr>
        <w:pStyle w:val="Standard"/>
        <w:jc w:val="both"/>
        <w:rPr>
          <w:sz w:val="28"/>
          <w:szCs w:val="28"/>
        </w:rPr>
      </w:pPr>
    </w:p>
    <w:p w14:paraId="6F9984A7" w14:textId="00142035" w:rsidR="006E5153" w:rsidRDefault="006E5153" w:rsidP="00E04E06">
      <w:pPr>
        <w:pStyle w:val="Standard"/>
        <w:jc w:val="both"/>
        <w:rPr>
          <w:sz w:val="28"/>
          <w:szCs w:val="28"/>
        </w:rPr>
      </w:pPr>
    </w:p>
    <w:p w14:paraId="714163E3" w14:textId="77777777" w:rsidR="00AD5203" w:rsidRPr="009C30F2" w:rsidRDefault="00AD5203" w:rsidP="00E04E06">
      <w:pPr>
        <w:pStyle w:val="Standard"/>
        <w:jc w:val="both"/>
        <w:rPr>
          <w:sz w:val="28"/>
          <w:szCs w:val="28"/>
        </w:rPr>
      </w:pPr>
    </w:p>
    <w:p w14:paraId="1667C564" w14:textId="77777777" w:rsidR="00891D39" w:rsidRDefault="00891D39" w:rsidP="00BA66A8">
      <w:pPr>
        <w:pStyle w:val="Standard"/>
        <w:jc w:val="center"/>
        <w:rPr>
          <w:b/>
          <w:bCs/>
          <w:sz w:val="28"/>
          <w:szCs w:val="28"/>
        </w:rPr>
      </w:pPr>
    </w:p>
    <w:p w14:paraId="3E8F36F9" w14:textId="77777777" w:rsidR="00891D39" w:rsidRDefault="00891D39" w:rsidP="00BA66A8">
      <w:pPr>
        <w:pStyle w:val="Standard"/>
        <w:jc w:val="center"/>
        <w:rPr>
          <w:b/>
          <w:bCs/>
          <w:sz w:val="28"/>
          <w:szCs w:val="28"/>
        </w:rPr>
      </w:pPr>
    </w:p>
    <w:p w14:paraId="2A204324" w14:textId="260C3D0F" w:rsidR="009C30F2" w:rsidRPr="009C30F2" w:rsidRDefault="00B96CE7" w:rsidP="00BA66A8">
      <w:pPr>
        <w:pStyle w:val="Standard"/>
        <w:jc w:val="center"/>
        <w:rPr>
          <w:b/>
          <w:bCs/>
          <w:sz w:val="28"/>
          <w:szCs w:val="28"/>
        </w:rPr>
      </w:pPr>
      <w:r>
        <w:rPr>
          <w:b/>
          <w:bCs/>
          <w:sz w:val="28"/>
          <w:szCs w:val="28"/>
        </w:rPr>
        <w:t xml:space="preserve">BILANCIO </w:t>
      </w:r>
      <w:r w:rsidR="009532B7">
        <w:rPr>
          <w:b/>
          <w:bCs/>
          <w:sz w:val="28"/>
          <w:szCs w:val="28"/>
        </w:rPr>
        <w:t>CONSUNTIVO</w:t>
      </w:r>
      <w:r>
        <w:rPr>
          <w:b/>
          <w:bCs/>
          <w:sz w:val="28"/>
          <w:szCs w:val="28"/>
        </w:rPr>
        <w:t xml:space="preserve"> PER CASSA</w:t>
      </w:r>
    </w:p>
    <w:p w14:paraId="143E03B0" w14:textId="783F51EA" w:rsidR="009C30F2" w:rsidRDefault="009C30F2" w:rsidP="00E04E06">
      <w:pPr>
        <w:pStyle w:val="Standard"/>
        <w:jc w:val="both"/>
        <w:rPr>
          <w:sz w:val="28"/>
          <w:szCs w:val="28"/>
          <w:highlight w:val="yellow"/>
        </w:rPr>
      </w:pPr>
    </w:p>
    <w:p w14:paraId="7794065D" w14:textId="5CB95CF6" w:rsidR="009C30F2" w:rsidRDefault="009C30F2" w:rsidP="009C30F2">
      <w:pPr>
        <w:pStyle w:val="Standard"/>
        <w:jc w:val="both"/>
        <w:rPr>
          <w:sz w:val="28"/>
          <w:szCs w:val="28"/>
          <w:highlight w:val="yellow"/>
        </w:rPr>
      </w:pPr>
      <w:r w:rsidRPr="009C30F2">
        <w:rPr>
          <w:sz w:val="28"/>
          <w:szCs w:val="28"/>
        </w:rPr>
        <w:t xml:space="preserve">Il </w:t>
      </w:r>
      <w:r w:rsidR="007D6122">
        <w:rPr>
          <w:sz w:val="28"/>
          <w:szCs w:val="28"/>
        </w:rPr>
        <w:t>bilancio</w:t>
      </w:r>
      <w:r w:rsidRPr="009C30F2">
        <w:rPr>
          <w:sz w:val="28"/>
          <w:szCs w:val="28"/>
        </w:rPr>
        <w:t xml:space="preserve"> </w:t>
      </w:r>
      <w:r w:rsidR="004A75F2">
        <w:rPr>
          <w:sz w:val="28"/>
          <w:szCs w:val="28"/>
        </w:rPr>
        <w:t xml:space="preserve">per cassa </w:t>
      </w:r>
      <w:r w:rsidRPr="009C30F2">
        <w:rPr>
          <w:sz w:val="28"/>
          <w:szCs w:val="28"/>
        </w:rPr>
        <w:t>202</w:t>
      </w:r>
      <w:r w:rsidR="003157CD">
        <w:rPr>
          <w:sz w:val="28"/>
          <w:szCs w:val="28"/>
        </w:rPr>
        <w:t>4</w:t>
      </w:r>
      <w:r w:rsidRPr="009C30F2">
        <w:rPr>
          <w:sz w:val="28"/>
          <w:szCs w:val="28"/>
        </w:rPr>
        <w:t xml:space="preserve"> presenta </w:t>
      </w:r>
      <w:r w:rsidR="00AC0D9A">
        <w:rPr>
          <w:sz w:val="28"/>
          <w:szCs w:val="28"/>
        </w:rPr>
        <w:t>la seguente situazione:</w:t>
      </w:r>
      <w:r w:rsidRPr="009C30F2">
        <w:rPr>
          <w:sz w:val="28"/>
          <w:szCs w:val="28"/>
          <w:highlight w:val="yellow"/>
        </w:rPr>
        <w:t xml:space="preserve"> </w:t>
      </w:r>
    </w:p>
    <w:p w14:paraId="2CDDA688" w14:textId="77777777" w:rsidR="00BA66A8" w:rsidRDefault="00BA66A8" w:rsidP="009C30F2">
      <w:pPr>
        <w:pStyle w:val="Standard"/>
        <w:jc w:val="both"/>
        <w:rPr>
          <w:sz w:val="28"/>
          <w:szCs w:val="28"/>
          <w:highlight w:val="yellow"/>
        </w:rPr>
      </w:pPr>
    </w:p>
    <w:p w14:paraId="09B7C8A7" w14:textId="0BFC983B" w:rsidR="00BA66A8" w:rsidRDefault="00EC130A" w:rsidP="009C30F2">
      <w:pPr>
        <w:pStyle w:val="Standard"/>
        <w:jc w:val="both"/>
        <w:rPr>
          <w:sz w:val="28"/>
          <w:szCs w:val="28"/>
          <w:highlight w:val="yellow"/>
        </w:rPr>
      </w:pPr>
      <w:r w:rsidRPr="00EC130A">
        <w:rPr>
          <w:noProof/>
          <w:highlight w:val="yellow"/>
        </w:rPr>
        <w:drawing>
          <wp:inline distT="0" distB="0" distL="0" distR="0" wp14:anchorId="7CE48BC7" wp14:editId="514D7EF1">
            <wp:extent cx="4772025" cy="8229187"/>
            <wp:effectExtent l="0" t="0" r="0" b="635"/>
            <wp:docPr id="187083656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3066" cy="8248227"/>
                    </a:xfrm>
                    <a:prstGeom prst="rect">
                      <a:avLst/>
                    </a:prstGeom>
                    <a:noFill/>
                    <a:ln>
                      <a:noFill/>
                    </a:ln>
                  </pic:spPr>
                </pic:pic>
              </a:graphicData>
            </a:graphic>
          </wp:inline>
        </w:drawing>
      </w:r>
    </w:p>
    <w:p w14:paraId="7F31919F" w14:textId="77777777" w:rsidR="00BA66A8" w:rsidRDefault="00BA66A8" w:rsidP="00E04E06">
      <w:pPr>
        <w:pStyle w:val="Standard"/>
        <w:jc w:val="both"/>
        <w:rPr>
          <w:b/>
          <w:bCs/>
          <w:i/>
          <w:iCs/>
          <w:sz w:val="28"/>
          <w:szCs w:val="28"/>
        </w:rPr>
      </w:pPr>
    </w:p>
    <w:p w14:paraId="13CA31F2" w14:textId="4B6AE5A2" w:rsidR="00AC0D9A" w:rsidRPr="00B96CE7" w:rsidRDefault="00AC0D9A" w:rsidP="00E04E06">
      <w:pPr>
        <w:pStyle w:val="Standard"/>
        <w:jc w:val="both"/>
        <w:rPr>
          <w:b/>
          <w:bCs/>
          <w:i/>
          <w:iCs/>
          <w:sz w:val="28"/>
          <w:szCs w:val="28"/>
        </w:rPr>
      </w:pPr>
      <w:r w:rsidRPr="00B96CE7">
        <w:rPr>
          <w:b/>
          <w:bCs/>
          <w:i/>
          <w:iCs/>
          <w:sz w:val="28"/>
          <w:szCs w:val="28"/>
        </w:rPr>
        <w:t xml:space="preserve">AVANZO DI </w:t>
      </w:r>
      <w:r w:rsidR="007D6122" w:rsidRPr="00B96CE7">
        <w:rPr>
          <w:b/>
          <w:bCs/>
          <w:i/>
          <w:iCs/>
          <w:sz w:val="28"/>
          <w:szCs w:val="28"/>
        </w:rPr>
        <w:t>CASSA</w:t>
      </w:r>
      <w:r w:rsidRPr="00B96CE7">
        <w:rPr>
          <w:b/>
          <w:bCs/>
          <w:i/>
          <w:iCs/>
          <w:sz w:val="28"/>
          <w:szCs w:val="28"/>
        </w:rPr>
        <w:t xml:space="preserve"> DELL’ANNO 20</w:t>
      </w:r>
      <w:r w:rsidR="003157CD">
        <w:rPr>
          <w:b/>
          <w:bCs/>
          <w:i/>
          <w:iCs/>
          <w:sz w:val="28"/>
          <w:szCs w:val="28"/>
        </w:rPr>
        <w:t>24</w:t>
      </w:r>
    </w:p>
    <w:p w14:paraId="3E6178F1" w14:textId="5249B534" w:rsidR="00AC0D9A" w:rsidRDefault="00AC0D9A" w:rsidP="00E04E06">
      <w:pPr>
        <w:pStyle w:val="Standard"/>
        <w:jc w:val="both"/>
        <w:rPr>
          <w:b/>
          <w:bCs/>
          <w:sz w:val="28"/>
          <w:szCs w:val="28"/>
        </w:rPr>
      </w:pPr>
    </w:p>
    <w:p w14:paraId="70B97995" w14:textId="23F2CF5A" w:rsidR="00AC0D9A" w:rsidRDefault="009532B7" w:rsidP="00E04E06">
      <w:pPr>
        <w:pStyle w:val="Standard"/>
        <w:jc w:val="both"/>
        <w:rPr>
          <w:sz w:val="28"/>
          <w:szCs w:val="28"/>
        </w:rPr>
      </w:pPr>
      <w:r>
        <w:rPr>
          <w:sz w:val="28"/>
          <w:szCs w:val="28"/>
        </w:rPr>
        <w:t>Il saldo finale del c/c al 31.12.202</w:t>
      </w:r>
      <w:r w:rsidR="003157CD">
        <w:rPr>
          <w:sz w:val="28"/>
          <w:szCs w:val="28"/>
        </w:rPr>
        <w:t>4</w:t>
      </w:r>
      <w:r>
        <w:rPr>
          <w:sz w:val="28"/>
          <w:szCs w:val="28"/>
        </w:rPr>
        <w:t xml:space="preserve"> è pari a € </w:t>
      </w:r>
      <w:r w:rsidR="003157CD">
        <w:rPr>
          <w:sz w:val="28"/>
          <w:szCs w:val="28"/>
        </w:rPr>
        <w:t>26.631</w:t>
      </w:r>
      <w:r w:rsidR="00AC0D9A">
        <w:rPr>
          <w:sz w:val="28"/>
          <w:szCs w:val="28"/>
        </w:rPr>
        <w:t>.</w:t>
      </w:r>
    </w:p>
    <w:p w14:paraId="040EF6FA" w14:textId="77777777" w:rsidR="00AC0D9A" w:rsidRPr="00AC0D9A" w:rsidRDefault="00AC0D9A" w:rsidP="00E04E06">
      <w:pPr>
        <w:pStyle w:val="Standard"/>
        <w:jc w:val="both"/>
        <w:rPr>
          <w:sz w:val="28"/>
          <w:szCs w:val="28"/>
        </w:rPr>
      </w:pPr>
    </w:p>
    <w:p w14:paraId="1A9D7354" w14:textId="11BCD1D2" w:rsidR="009C30F2" w:rsidRDefault="003C5068" w:rsidP="00E04E06">
      <w:pPr>
        <w:pStyle w:val="Standard"/>
        <w:jc w:val="both"/>
        <w:rPr>
          <w:b/>
          <w:bCs/>
          <w:i/>
          <w:iCs/>
          <w:sz w:val="28"/>
          <w:szCs w:val="28"/>
        </w:rPr>
      </w:pPr>
      <w:r w:rsidRPr="00B96CE7">
        <w:rPr>
          <w:b/>
          <w:bCs/>
          <w:i/>
          <w:iCs/>
          <w:sz w:val="28"/>
          <w:szCs w:val="28"/>
        </w:rPr>
        <w:t>ENTRATE</w:t>
      </w:r>
    </w:p>
    <w:p w14:paraId="57A6402B" w14:textId="77777777" w:rsidR="00E20F0F" w:rsidRPr="00B96CE7" w:rsidRDefault="00E20F0F" w:rsidP="00E04E06">
      <w:pPr>
        <w:pStyle w:val="Standard"/>
        <w:jc w:val="both"/>
        <w:rPr>
          <w:b/>
          <w:bCs/>
          <w:i/>
          <w:iCs/>
          <w:sz w:val="28"/>
          <w:szCs w:val="28"/>
        </w:rPr>
      </w:pPr>
    </w:p>
    <w:p w14:paraId="13AF3AFD" w14:textId="77777777" w:rsidR="008F7F06" w:rsidRDefault="00834921" w:rsidP="004A75F2">
      <w:pPr>
        <w:pStyle w:val="Standard"/>
        <w:jc w:val="both"/>
        <w:rPr>
          <w:sz w:val="28"/>
          <w:szCs w:val="28"/>
        </w:rPr>
      </w:pPr>
      <w:r w:rsidRPr="00AC0D9A">
        <w:rPr>
          <w:sz w:val="28"/>
          <w:szCs w:val="28"/>
        </w:rPr>
        <w:t>Le entrate</w:t>
      </w:r>
      <w:r w:rsidR="008F7F06">
        <w:rPr>
          <w:sz w:val="28"/>
          <w:szCs w:val="28"/>
        </w:rPr>
        <w:t xml:space="preserve"> totali</w:t>
      </w:r>
      <w:r w:rsidRPr="00AC0D9A">
        <w:rPr>
          <w:sz w:val="28"/>
          <w:szCs w:val="28"/>
        </w:rPr>
        <w:t xml:space="preserve"> sono </w:t>
      </w:r>
      <w:r w:rsidR="009532B7">
        <w:rPr>
          <w:sz w:val="28"/>
          <w:szCs w:val="28"/>
        </w:rPr>
        <w:t xml:space="preserve">state </w:t>
      </w:r>
      <w:r w:rsidRPr="00AC0D9A">
        <w:rPr>
          <w:sz w:val="28"/>
          <w:szCs w:val="28"/>
        </w:rPr>
        <w:t>pari a</w:t>
      </w:r>
      <w:r w:rsidR="008F7F06">
        <w:rPr>
          <w:sz w:val="28"/>
          <w:szCs w:val="28"/>
        </w:rPr>
        <w:t xml:space="preserve"> € 73.250 e sono così suddivise:</w:t>
      </w:r>
      <w:r w:rsidRPr="00AC0D9A">
        <w:rPr>
          <w:sz w:val="28"/>
          <w:szCs w:val="28"/>
        </w:rPr>
        <w:t xml:space="preserve"> </w:t>
      </w:r>
    </w:p>
    <w:p w14:paraId="7C9701A3" w14:textId="291B3439" w:rsidR="006A6203" w:rsidRPr="00A57930" w:rsidRDefault="008F7F06" w:rsidP="004A75F2">
      <w:pPr>
        <w:pStyle w:val="Standard"/>
        <w:jc w:val="both"/>
        <w:rPr>
          <w:sz w:val="28"/>
          <w:szCs w:val="28"/>
        </w:rPr>
      </w:pPr>
      <w:r>
        <w:rPr>
          <w:sz w:val="28"/>
          <w:szCs w:val="28"/>
        </w:rPr>
        <w:t xml:space="preserve">- </w:t>
      </w:r>
      <w:r w:rsidR="00C85508" w:rsidRPr="00AC0D9A">
        <w:rPr>
          <w:sz w:val="28"/>
          <w:szCs w:val="28"/>
        </w:rPr>
        <w:t xml:space="preserve">€ </w:t>
      </w:r>
      <w:r w:rsidR="003157CD">
        <w:rPr>
          <w:sz w:val="28"/>
          <w:szCs w:val="28"/>
        </w:rPr>
        <w:t>70.700</w:t>
      </w:r>
      <w:r w:rsidR="004A75F2">
        <w:rPr>
          <w:sz w:val="28"/>
          <w:szCs w:val="28"/>
        </w:rPr>
        <w:t xml:space="preserve"> (al netto di due rimborsi</w:t>
      </w:r>
      <w:r w:rsidR="003157CD">
        <w:rPr>
          <w:sz w:val="28"/>
          <w:szCs w:val="28"/>
        </w:rPr>
        <w:t>, uno ricevuto da Banca Intesa e conteggiato in riduzione delle uscite e uno</w:t>
      </w:r>
      <w:r w:rsidR="004A75F2">
        <w:rPr>
          <w:sz w:val="28"/>
          <w:szCs w:val="28"/>
        </w:rPr>
        <w:t xml:space="preserve"> per </w:t>
      </w:r>
      <w:r w:rsidR="003157CD">
        <w:rPr>
          <w:sz w:val="28"/>
          <w:szCs w:val="28"/>
        </w:rPr>
        <w:t>una quota pagata da un soggetto non iscritto all’Ordine e quindi rimborsata</w:t>
      </w:r>
      <w:r w:rsidR="004A75F2">
        <w:rPr>
          <w:sz w:val="28"/>
          <w:szCs w:val="28"/>
        </w:rPr>
        <w:t>)</w:t>
      </w:r>
      <w:r w:rsidR="00C85508" w:rsidRPr="00AC0D9A">
        <w:rPr>
          <w:sz w:val="28"/>
          <w:szCs w:val="28"/>
        </w:rPr>
        <w:t xml:space="preserve"> </w:t>
      </w:r>
      <w:r w:rsidR="004A75F2">
        <w:rPr>
          <w:sz w:val="28"/>
          <w:szCs w:val="28"/>
        </w:rPr>
        <w:t xml:space="preserve">e sono tutte da attribuire alla </w:t>
      </w:r>
      <w:r w:rsidR="00C85508" w:rsidRPr="00AC0D9A">
        <w:rPr>
          <w:sz w:val="28"/>
          <w:szCs w:val="28"/>
        </w:rPr>
        <w:t xml:space="preserve">riscossione delle quote </w:t>
      </w:r>
      <w:r w:rsidR="00095F5A">
        <w:rPr>
          <w:sz w:val="28"/>
          <w:szCs w:val="28"/>
        </w:rPr>
        <w:t xml:space="preserve">degli iscritti </w:t>
      </w:r>
      <w:r w:rsidR="00AC0D9A">
        <w:rPr>
          <w:sz w:val="28"/>
          <w:szCs w:val="28"/>
        </w:rPr>
        <w:t xml:space="preserve">pari </w:t>
      </w:r>
      <w:r w:rsidR="004A75F2">
        <w:rPr>
          <w:sz w:val="28"/>
          <w:szCs w:val="28"/>
        </w:rPr>
        <w:t>a € 170 ciascuna (</w:t>
      </w:r>
      <w:r w:rsidR="001C4463">
        <w:rPr>
          <w:sz w:val="28"/>
          <w:szCs w:val="28"/>
        </w:rPr>
        <w:t>c</w:t>
      </w:r>
      <w:r w:rsidR="004A75F2">
        <w:rPr>
          <w:sz w:val="28"/>
          <w:szCs w:val="28"/>
        </w:rPr>
        <w:t xml:space="preserve">hi ha pagato la </w:t>
      </w:r>
      <w:r w:rsidR="004A75F2" w:rsidRPr="00A57930">
        <w:rPr>
          <w:sz w:val="28"/>
          <w:szCs w:val="28"/>
        </w:rPr>
        <w:t>quota oltre il 30.06.202</w:t>
      </w:r>
      <w:r w:rsidR="003157CD" w:rsidRPr="00A57930">
        <w:rPr>
          <w:sz w:val="28"/>
          <w:szCs w:val="28"/>
        </w:rPr>
        <w:t>4</w:t>
      </w:r>
      <w:r w:rsidR="004A75F2" w:rsidRPr="00A57930">
        <w:rPr>
          <w:sz w:val="28"/>
          <w:szCs w:val="28"/>
        </w:rPr>
        <w:t xml:space="preserve"> ha versato € 180, chi ha pagato oltre il 30.09.202</w:t>
      </w:r>
      <w:r w:rsidR="003157CD" w:rsidRPr="00A57930">
        <w:rPr>
          <w:sz w:val="28"/>
          <w:szCs w:val="28"/>
        </w:rPr>
        <w:t>4</w:t>
      </w:r>
      <w:r w:rsidR="004A75F2" w:rsidRPr="00A57930">
        <w:rPr>
          <w:sz w:val="28"/>
          <w:szCs w:val="28"/>
        </w:rPr>
        <w:t xml:space="preserve"> ha invece pagato € 190).</w:t>
      </w:r>
      <w:r w:rsidR="00095F5A" w:rsidRPr="00A57930">
        <w:rPr>
          <w:sz w:val="28"/>
          <w:szCs w:val="28"/>
        </w:rPr>
        <w:t xml:space="preserve"> Nel 202</w:t>
      </w:r>
      <w:r w:rsidR="003157CD" w:rsidRPr="00A57930">
        <w:rPr>
          <w:sz w:val="28"/>
          <w:szCs w:val="28"/>
        </w:rPr>
        <w:t>4</w:t>
      </w:r>
      <w:r w:rsidR="00095F5A" w:rsidRPr="00A57930">
        <w:rPr>
          <w:sz w:val="28"/>
          <w:szCs w:val="28"/>
        </w:rPr>
        <w:t xml:space="preserve"> sono state riscosse 4</w:t>
      </w:r>
      <w:r w:rsidR="003157CD" w:rsidRPr="00A57930">
        <w:rPr>
          <w:sz w:val="28"/>
          <w:szCs w:val="28"/>
        </w:rPr>
        <w:t>16</w:t>
      </w:r>
      <w:r w:rsidR="00095F5A" w:rsidRPr="00A57930">
        <w:rPr>
          <w:sz w:val="28"/>
          <w:szCs w:val="28"/>
        </w:rPr>
        <w:t xml:space="preserve"> quote</w:t>
      </w:r>
      <w:r w:rsidR="008D1E95" w:rsidRPr="00A57930">
        <w:rPr>
          <w:sz w:val="28"/>
          <w:szCs w:val="28"/>
        </w:rPr>
        <w:t xml:space="preserve">, di cui </w:t>
      </w:r>
      <w:r w:rsidR="003157CD" w:rsidRPr="00A57930">
        <w:rPr>
          <w:sz w:val="28"/>
          <w:szCs w:val="28"/>
        </w:rPr>
        <w:t>1</w:t>
      </w:r>
      <w:r w:rsidR="008D1E95" w:rsidRPr="00A57930">
        <w:rPr>
          <w:sz w:val="28"/>
          <w:szCs w:val="28"/>
        </w:rPr>
        <w:t xml:space="preserve"> relative a residui attivi del 202</w:t>
      </w:r>
      <w:r w:rsidR="003157CD" w:rsidRPr="00A57930">
        <w:rPr>
          <w:sz w:val="28"/>
          <w:szCs w:val="28"/>
        </w:rPr>
        <w:t>3 e</w:t>
      </w:r>
      <w:r w:rsidR="008D1E95" w:rsidRPr="00A57930">
        <w:rPr>
          <w:sz w:val="28"/>
          <w:szCs w:val="28"/>
        </w:rPr>
        <w:t xml:space="preserve"> 41</w:t>
      </w:r>
      <w:r w:rsidR="003157CD" w:rsidRPr="00A57930">
        <w:rPr>
          <w:sz w:val="28"/>
          <w:szCs w:val="28"/>
        </w:rPr>
        <w:t>5</w:t>
      </w:r>
      <w:r w:rsidR="008D1E95" w:rsidRPr="00A57930">
        <w:rPr>
          <w:sz w:val="28"/>
          <w:szCs w:val="28"/>
        </w:rPr>
        <w:t xml:space="preserve"> relative al 202</w:t>
      </w:r>
      <w:r w:rsidR="003157CD" w:rsidRPr="00A57930">
        <w:rPr>
          <w:sz w:val="28"/>
          <w:szCs w:val="28"/>
        </w:rPr>
        <w:t>4</w:t>
      </w:r>
      <w:r w:rsidR="008D1E95" w:rsidRPr="00A57930">
        <w:rPr>
          <w:sz w:val="28"/>
          <w:szCs w:val="28"/>
        </w:rPr>
        <w:t xml:space="preserve"> (di cui 2 STP). </w:t>
      </w:r>
    </w:p>
    <w:p w14:paraId="17AF0097" w14:textId="5C54038B" w:rsidR="008F7F06" w:rsidRPr="00095F5A" w:rsidRDefault="008F7F06" w:rsidP="004A75F2">
      <w:pPr>
        <w:pStyle w:val="Standard"/>
        <w:jc w:val="both"/>
        <w:rPr>
          <w:sz w:val="28"/>
          <w:szCs w:val="28"/>
        </w:rPr>
      </w:pPr>
      <w:r w:rsidRPr="00A57930">
        <w:rPr>
          <w:sz w:val="28"/>
          <w:szCs w:val="28"/>
        </w:rPr>
        <w:t xml:space="preserve">- € 2.550 relative ad un corso </w:t>
      </w:r>
      <w:r w:rsidR="00F815E5" w:rsidRPr="00A57930">
        <w:rPr>
          <w:sz w:val="28"/>
          <w:szCs w:val="28"/>
        </w:rPr>
        <w:t>organizzato dall’Ordine dal costo</w:t>
      </w:r>
      <w:r w:rsidR="00F815E5">
        <w:rPr>
          <w:sz w:val="28"/>
          <w:szCs w:val="28"/>
        </w:rPr>
        <w:t xml:space="preserve"> di € 50 al quale ci sono stati 51 partecipanti.</w:t>
      </w:r>
    </w:p>
    <w:p w14:paraId="2C29BD7E" w14:textId="560941F8" w:rsidR="00194009" w:rsidRDefault="00194009" w:rsidP="00E04E06">
      <w:pPr>
        <w:pStyle w:val="Standard"/>
        <w:jc w:val="both"/>
        <w:rPr>
          <w:sz w:val="28"/>
          <w:szCs w:val="28"/>
        </w:rPr>
      </w:pPr>
    </w:p>
    <w:p w14:paraId="0F3A3975" w14:textId="77777777" w:rsidR="003C5068" w:rsidRPr="009C30F2" w:rsidRDefault="003C5068" w:rsidP="00E04E06">
      <w:pPr>
        <w:pStyle w:val="Standard"/>
        <w:jc w:val="both"/>
        <w:rPr>
          <w:sz w:val="28"/>
          <w:szCs w:val="28"/>
          <w:highlight w:val="yellow"/>
        </w:rPr>
      </w:pPr>
    </w:p>
    <w:p w14:paraId="6D43EE90" w14:textId="05A4B19B" w:rsidR="00435230" w:rsidRDefault="003C5068" w:rsidP="00E04E06">
      <w:pPr>
        <w:pStyle w:val="Standard"/>
        <w:jc w:val="both"/>
        <w:rPr>
          <w:b/>
          <w:bCs/>
          <w:i/>
          <w:iCs/>
          <w:sz w:val="28"/>
          <w:szCs w:val="28"/>
        </w:rPr>
      </w:pPr>
      <w:r w:rsidRPr="00B96CE7">
        <w:rPr>
          <w:b/>
          <w:bCs/>
          <w:i/>
          <w:iCs/>
          <w:sz w:val="28"/>
          <w:szCs w:val="28"/>
        </w:rPr>
        <w:t>USCITE</w:t>
      </w:r>
    </w:p>
    <w:p w14:paraId="393C9A6C" w14:textId="77777777" w:rsidR="00E20F0F" w:rsidRPr="00B96CE7" w:rsidRDefault="00E20F0F" w:rsidP="00E04E06">
      <w:pPr>
        <w:pStyle w:val="Standard"/>
        <w:jc w:val="both"/>
        <w:rPr>
          <w:b/>
          <w:bCs/>
          <w:i/>
          <w:iCs/>
          <w:sz w:val="28"/>
          <w:szCs w:val="28"/>
        </w:rPr>
      </w:pPr>
    </w:p>
    <w:p w14:paraId="2BDAE5A9" w14:textId="24CEAD58" w:rsidR="00E20F0F" w:rsidRDefault="00E20F0F" w:rsidP="00E04E06">
      <w:pPr>
        <w:pStyle w:val="Standard"/>
        <w:jc w:val="both"/>
        <w:rPr>
          <w:sz w:val="28"/>
          <w:szCs w:val="28"/>
        </w:rPr>
      </w:pPr>
      <w:r>
        <w:rPr>
          <w:sz w:val="28"/>
          <w:szCs w:val="28"/>
        </w:rPr>
        <w:t>Le</w:t>
      </w:r>
      <w:r w:rsidR="00C85508" w:rsidRPr="009C30F2">
        <w:rPr>
          <w:sz w:val="28"/>
          <w:szCs w:val="28"/>
        </w:rPr>
        <w:t xml:space="preserve"> uscite</w:t>
      </w:r>
      <w:r w:rsidR="001C4463">
        <w:rPr>
          <w:sz w:val="28"/>
          <w:szCs w:val="28"/>
        </w:rPr>
        <w:t xml:space="preserve"> relative</w:t>
      </w:r>
      <w:r w:rsidR="00C85508" w:rsidRPr="009C30F2">
        <w:rPr>
          <w:sz w:val="28"/>
          <w:szCs w:val="28"/>
        </w:rPr>
        <w:t xml:space="preserve"> </w:t>
      </w:r>
      <w:r w:rsidR="008550FA">
        <w:rPr>
          <w:sz w:val="28"/>
          <w:szCs w:val="28"/>
        </w:rPr>
        <w:t>allo stipendio della lavoratrice</w:t>
      </w:r>
      <w:r w:rsidR="00C85508" w:rsidRPr="009C30F2">
        <w:rPr>
          <w:sz w:val="28"/>
          <w:szCs w:val="28"/>
        </w:rPr>
        <w:t xml:space="preserve"> dipendente</w:t>
      </w:r>
      <w:r w:rsidR="003157CD">
        <w:rPr>
          <w:sz w:val="28"/>
          <w:szCs w:val="28"/>
        </w:rPr>
        <w:t xml:space="preserve"> (stipendio, ritenute fiscali</w:t>
      </w:r>
      <w:r w:rsidR="008F7F06">
        <w:rPr>
          <w:sz w:val="28"/>
          <w:szCs w:val="28"/>
        </w:rPr>
        <w:t>,</w:t>
      </w:r>
      <w:r w:rsidR="003157CD">
        <w:rPr>
          <w:sz w:val="28"/>
          <w:szCs w:val="28"/>
        </w:rPr>
        <w:t xml:space="preserve"> contributi INPS</w:t>
      </w:r>
      <w:r w:rsidR="008F7F06">
        <w:rPr>
          <w:sz w:val="28"/>
          <w:szCs w:val="28"/>
        </w:rPr>
        <w:t>, INAIL e visite mediche</w:t>
      </w:r>
      <w:r w:rsidR="003157CD">
        <w:rPr>
          <w:sz w:val="28"/>
          <w:szCs w:val="28"/>
        </w:rPr>
        <w:t>)</w:t>
      </w:r>
      <w:r w:rsidR="008B674F" w:rsidRPr="009C30F2">
        <w:rPr>
          <w:sz w:val="28"/>
          <w:szCs w:val="28"/>
        </w:rPr>
        <w:t xml:space="preserve"> </w:t>
      </w:r>
      <w:r>
        <w:rPr>
          <w:sz w:val="28"/>
          <w:szCs w:val="28"/>
        </w:rPr>
        <w:t>sono state pari a</w:t>
      </w:r>
      <w:r w:rsidR="00C85508" w:rsidRPr="009C30F2">
        <w:rPr>
          <w:sz w:val="28"/>
          <w:szCs w:val="28"/>
        </w:rPr>
        <w:t xml:space="preserve"> € </w:t>
      </w:r>
      <w:r w:rsidR="008F7F06">
        <w:rPr>
          <w:sz w:val="28"/>
          <w:szCs w:val="28"/>
        </w:rPr>
        <w:t>13.853</w:t>
      </w:r>
      <w:r w:rsidR="008550FA">
        <w:rPr>
          <w:sz w:val="28"/>
          <w:szCs w:val="28"/>
        </w:rPr>
        <w:t xml:space="preserve">, mentre € </w:t>
      </w:r>
      <w:r w:rsidR="008F7F06">
        <w:rPr>
          <w:sz w:val="28"/>
          <w:szCs w:val="28"/>
        </w:rPr>
        <w:t>2.475</w:t>
      </w:r>
      <w:r w:rsidR="008550FA">
        <w:rPr>
          <w:sz w:val="28"/>
          <w:szCs w:val="28"/>
        </w:rPr>
        <w:t xml:space="preserve"> sono stati erogati per </w:t>
      </w:r>
      <w:r w:rsidR="008F7F06">
        <w:rPr>
          <w:sz w:val="28"/>
          <w:szCs w:val="28"/>
        </w:rPr>
        <w:t>delle</w:t>
      </w:r>
      <w:r w:rsidR="008550FA">
        <w:rPr>
          <w:sz w:val="28"/>
          <w:szCs w:val="28"/>
        </w:rPr>
        <w:t xml:space="preserve"> prestazioni occasionali di una collaboratrice di segreteria</w:t>
      </w:r>
      <w:r w:rsidR="008F7F06">
        <w:rPr>
          <w:sz w:val="28"/>
          <w:szCs w:val="28"/>
        </w:rPr>
        <w:t xml:space="preserve"> e di alcuni scrutatori per il seggio durante le elezioni del consiglio</w:t>
      </w:r>
      <w:r w:rsidR="008550FA">
        <w:rPr>
          <w:sz w:val="28"/>
          <w:szCs w:val="28"/>
        </w:rPr>
        <w:t>.</w:t>
      </w:r>
    </w:p>
    <w:p w14:paraId="0554EF35" w14:textId="77777777" w:rsidR="00E20F0F" w:rsidRDefault="00E20F0F" w:rsidP="00E04E06">
      <w:pPr>
        <w:pStyle w:val="Standard"/>
        <w:jc w:val="both"/>
        <w:rPr>
          <w:sz w:val="28"/>
          <w:szCs w:val="28"/>
        </w:rPr>
      </w:pPr>
    </w:p>
    <w:p w14:paraId="606EF21C" w14:textId="1174EE4B" w:rsidR="003C5068" w:rsidRDefault="00E20F0F" w:rsidP="00E04E06">
      <w:pPr>
        <w:pStyle w:val="Standard"/>
        <w:jc w:val="both"/>
        <w:rPr>
          <w:sz w:val="28"/>
          <w:szCs w:val="28"/>
        </w:rPr>
      </w:pPr>
      <w:r w:rsidRPr="00F90333">
        <w:rPr>
          <w:sz w:val="28"/>
          <w:szCs w:val="28"/>
        </w:rPr>
        <w:t xml:space="preserve">€ </w:t>
      </w:r>
      <w:r w:rsidR="008F7F06">
        <w:rPr>
          <w:sz w:val="28"/>
          <w:szCs w:val="28"/>
        </w:rPr>
        <w:t>20.081</w:t>
      </w:r>
      <w:r w:rsidRPr="00F90333">
        <w:rPr>
          <w:sz w:val="28"/>
          <w:szCs w:val="28"/>
        </w:rPr>
        <w:t xml:space="preserve"> sono stati erogati all’Ordine Nazionale come quota relativa al numero di </w:t>
      </w:r>
      <w:r w:rsidRPr="00A57930">
        <w:rPr>
          <w:sz w:val="28"/>
          <w:szCs w:val="28"/>
        </w:rPr>
        <w:t>iscritti</w:t>
      </w:r>
      <w:r w:rsidR="008F7F06" w:rsidRPr="00A57930">
        <w:rPr>
          <w:sz w:val="28"/>
          <w:szCs w:val="28"/>
        </w:rPr>
        <w:t xml:space="preserve"> </w:t>
      </w:r>
      <w:r w:rsidRPr="00A57930">
        <w:rPr>
          <w:sz w:val="28"/>
          <w:szCs w:val="28"/>
        </w:rPr>
        <w:t xml:space="preserve">(€ </w:t>
      </w:r>
      <w:r w:rsidR="00F90333" w:rsidRPr="00A57930">
        <w:rPr>
          <w:sz w:val="28"/>
          <w:szCs w:val="28"/>
        </w:rPr>
        <w:t>49,34</w:t>
      </w:r>
      <w:r w:rsidR="00334D56" w:rsidRPr="00A57930">
        <w:rPr>
          <w:sz w:val="28"/>
          <w:szCs w:val="28"/>
        </w:rPr>
        <w:t xml:space="preserve"> per iscritto)</w:t>
      </w:r>
      <w:r w:rsidR="00F90333" w:rsidRPr="00F90333">
        <w:rPr>
          <w:sz w:val="28"/>
          <w:szCs w:val="28"/>
        </w:rPr>
        <w:t xml:space="preserve"> per il 202</w:t>
      </w:r>
      <w:r w:rsidR="008F7F06">
        <w:rPr>
          <w:sz w:val="28"/>
          <w:szCs w:val="28"/>
        </w:rPr>
        <w:t>4.</w:t>
      </w:r>
    </w:p>
    <w:p w14:paraId="686AF538" w14:textId="77777777" w:rsidR="003C5068" w:rsidRPr="009C30F2" w:rsidRDefault="003C5068" w:rsidP="00E04E06">
      <w:pPr>
        <w:pStyle w:val="Standard"/>
        <w:jc w:val="both"/>
        <w:rPr>
          <w:sz w:val="28"/>
          <w:szCs w:val="28"/>
        </w:rPr>
      </w:pPr>
    </w:p>
    <w:p w14:paraId="38FF6AB1" w14:textId="33E5D5B0" w:rsidR="008B674F" w:rsidRDefault="008550FA" w:rsidP="00E04E06">
      <w:pPr>
        <w:pStyle w:val="Standard"/>
        <w:jc w:val="both"/>
        <w:rPr>
          <w:sz w:val="28"/>
          <w:szCs w:val="28"/>
        </w:rPr>
      </w:pPr>
      <w:r>
        <w:rPr>
          <w:sz w:val="28"/>
          <w:szCs w:val="28"/>
        </w:rPr>
        <w:t>Le consulenze comprendono</w:t>
      </w:r>
      <w:r w:rsidR="008B674F" w:rsidRPr="009C30F2">
        <w:rPr>
          <w:sz w:val="28"/>
          <w:szCs w:val="28"/>
        </w:rPr>
        <w:t xml:space="preserve"> il </w:t>
      </w:r>
      <w:r w:rsidR="003C5068">
        <w:rPr>
          <w:sz w:val="28"/>
          <w:szCs w:val="28"/>
        </w:rPr>
        <w:t xml:space="preserve">costo del </w:t>
      </w:r>
      <w:r w:rsidR="008B674F" w:rsidRPr="009C30F2">
        <w:rPr>
          <w:sz w:val="28"/>
          <w:szCs w:val="28"/>
        </w:rPr>
        <w:t>commercialista (€ 1.56</w:t>
      </w:r>
      <w:r>
        <w:rPr>
          <w:sz w:val="28"/>
          <w:szCs w:val="28"/>
        </w:rPr>
        <w:t>8</w:t>
      </w:r>
      <w:r w:rsidR="008B674F" w:rsidRPr="009C30F2">
        <w:rPr>
          <w:sz w:val="28"/>
          <w:szCs w:val="28"/>
        </w:rPr>
        <w:t xml:space="preserve">), </w:t>
      </w:r>
      <w:r w:rsidR="003C5068">
        <w:rPr>
          <w:sz w:val="28"/>
          <w:szCs w:val="28"/>
        </w:rPr>
        <w:t>de</w:t>
      </w:r>
      <w:r w:rsidR="008B674F" w:rsidRPr="009C30F2">
        <w:rPr>
          <w:sz w:val="28"/>
          <w:szCs w:val="28"/>
        </w:rPr>
        <w:t xml:space="preserve">l consulente del lavoro (€ </w:t>
      </w:r>
      <w:r w:rsidR="008F7F06">
        <w:rPr>
          <w:sz w:val="28"/>
          <w:szCs w:val="28"/>
        </w:rPr>
        <w:t>1.327</w:t>
      </w:r>
      <w:r w:rsidR="008B674F" w:rsidRPr="009C30F2">
        <w:rPr>
          <w:sz w:val="28"/>
          <w:szCs w:val="28"/>
        </w:rPr>
        <w:t>)</w:t>
      </w:r>
      <w:r>
        <w:rPr>
          <w:sz w:val="28"/>
          <w:szCs w:val="28"/>
        </w:rPr>
        <w:t>,</w:t>
      </w:r>
      <w:r w:rsidR="008B674F" w:rsidRPr="009C30F2">
        <w:rPr>
          <w:sz w:val="28"/>
          <w:szCs w:val="28"/>
        </w:rPr>
        <w:t xml:space="preserve"> </w:t>
      </w:r>
      <w:r w:rsidR="003C5068">
        <w:rPr>
          <w:sz w:val="28"/>
          <w:szCs w:val="28"/>
        </w:rPr>
        <w:t>del</w:t>
      </w:r>
      <w:r w:rsidR="008B674F" w:rsidRPr="009C30F2">
        <w:rPr>
          <w:sz w:val="28"/>
          <w:szCs w:val="28"/>
        </w:rPr>
        <w:t xml:space="preserve"> revisore legale (€ </w:t>
      </w:r>
      <w:r w:rsidR="008F7F06">
        <w:rPr>
          <w:sz w:val="28"/>
          <w:szCs w:val="28"/>
        </w:rPr>
        <w:t>1.903</w:t>
      </w:r>
      <w:r w:rsidR="00435230" w:rsidRPr="009C30F2">
        <w:rPr>
          <w:sz w:val="28"/>
          <w:szCs w:val="28"/>
        </w:rPr>
        <w:t>)</w:t>
      </w:r>
      <w:r>
        <w:rPr>
          <w:sz w:val="28"/>
          <w:szCs w:val="28"/>
        </w:rPr>
        <w:t xml:space="preserve"> e della </w:t>
      </w:r>
      <w:r w:rsidRPr="00F90333">
        <w:rPr>
          <w:sz w:val="28"/>
          <w:szCs w:val="28"/>
        </w:rPr>
        <w:t>consulenza DPO per</w:t>
      </w:r>
      <w:r>
        <w:rPr>
          <w:sz w:val="28"/>
          <w:szCs w:val="28"/>
        </w:rPr>
        <w:t xml:space="preserve"> € 702.</w:t>
      </w:r>
      <w:r w:rsidR="00435230" w:rsidRPr="009C30F2">
        <w:rPr>
          <w:sz w:val="28"/>
          <w:szCs w:val="28"/>
        </w:rPr>
        <w:t xml:space="preserve"> </w:t>
      </w:r>
      <w:r w:rsidR="008B674F" w:rsidRPr="009C30F2">
        <w:rPr>
          <w:sz w:val="28"/>
          <w:szCs w:val="28"/>
        </w:rPr>
        <w:t xml:space="preserve"> </w:t>
      </w:r>
    </w:p>
    <w:p w14:paraId="50841EF2" w14:textId="77777777" w:rsidR="00EC130A" w:rsidRDefault="00EC130A" w:rsidP="00E04E06">
      <w:pPr>
        <w:pStyle w:val="Standard"/>
        <w:jc w:val="both"/>
        <w:rPr>
          <w:sz w:val="28"/>
          <w:szCs w:val="28"/>
        </w:rPr>
      </w:pPr>
    </w:p>
    <w:p w14:paraId="326E3786" w14:textId="09958C0F" w:rsidR="00EC130A" w:rsidRDefault="00EC130A" w:rsidP="00E04E06">
      <w:pPr>
        <w:pStyle w:val="Standard"/>
        <w:jc w:val="both"/>
        <w:rPr>
          <w:sz w:val="28"/>
          <w:szCs w:val="28"/>
        </w:rPr>
      </w:pPr>
      <w:r>
        <w:rPr>
          <w:sz w:val="28"/>
          <w:szCs w:val="28"/>
        </w:rPr>
        <w:t xml:space="preserve">Il costo relativo alla gestione del sito Web riguarda una fattura ricevuta dalla società </w:t>
      </w:r>
      <w:proofErr w:type="spellStart"/>
      <w:r>
        <w:rPr>
          <w:sz w:val="28"/>
          <w:szCs w:val="28"/>
        </w:rPr>
        <w:t>Dauvea</w:t>
      </w:r>
      <w:proofErr w:type="spellEnd"/>
      <w:r>
        <w:rPr>
          <w:sz w:val="28"/>
          <w:szCs w:val="28"/>
        </w:rPr>
        <w:t xml:space="preserve"> per i servizi di gestione da agosto 2022 ad agosto 2025.</w:t>
      </w:r>
    </w:p>
    <w:p w14:paraId="58D15BBA" w14:textId="77777777" w:rsidR="008550FA" w:rsidRDefault="008550FA" w:rsidP="00E04E06">
      <w:pPr>
        <w:pStyle w:val="Standard"/>
        <w:jc w:val="both"/>
        <w:rPr>
          <w:sz w:val="28"/>
          <w:szCs w:val="28"/>
        </w:rPr>
      </w:pPr>
    </w:p>
    <w:p w14:paraId="383D5B2D" w14:textId="19492345" w:rsidR="008550FA" w:rsidRDefault="008550FA" w:rsidP="00E04E06">
      <w:pPr>
        <w:pStyle w:val="Standard"/>
        <w:jc w:val="both"/>
        <w:rPr>
          <w:sz w:val="28"/>
          <w:szCs w:val="28"/>
        </w:rPr>
      </w:pPr>
      <w:r w:rsidRPr="00A57930">
        <w:rPr>
          <w:sz w:val="28"/>
          <w:szCs w:val="28"/>
        </w:rPr>
        <w:t xml:space="preserve">€ </w:t>
      </w:r>
      <w:r w:rsidR="00F815E5" w:rsidRPr="00A57930">
        <w:rPr>
          <w:sz w:val="28"/>
          <w:szCs w:val="28"/>
        </w:rPr>
        <w:t>14</w:t>
      </w:r>
      <w:r w:rsidRPr="00A57930">
        <w:rPr>
          <w:sz w:val="28"/>
          <w:szCs w:val="28"/>
        </w:rPr>
        <w:t>.000 sono stati versati all’Ordine dei Medici di Cagliari come spese per la compartecipazione all’utilizzo dei locali degli uffici dell’Ordine</w:t>
      </w:r>
      <w:r w:rsidR="00F815E5" w:rsidRPr="00A57930">
        <w:rPr>
          <w:sz w:val="28"/>
          <w:szCs w:val="28"/>
        </w:rPr>
        <w:t xml:space="preserve"> per il 2023 e per il 2024</w:t>
      </w:r>
      <w:r w:rsidRPr="00A57930">
        <w:rPr>
          <w:sz w:val="28"/>
          <w:szCs w:val="28"/>
        </w:rPr>
        <w:t>.</w:t>
      </w:r>
      <w:r w:rsidRPr="00F90333">
        <w:rPr>
          <w:sz w:val="28"/>
          <w:szCs w:val="28"/>
        </w:rPr>
        <w:t xml:space="preserve"> </w:t>
      </w:r>
    </w:p>
    <w:p w14:paraId="0D2E2ACB" w14:textId="77777777" w:rsidR="00EC130A" w:rsidRDefault="00EC130A" w:rsidP="00E04E06">
      <w:pPr>
        <w:pStyle w:val="Standard"/>
        <w:jc w:val="both"/>
        <w:rPr>
          <w:sz w:val="28"/>
          <w:szCs w:val="28"/>
        </w:rPr>
      </w:pPr>
    </w:p>
    <w:p w14:paraId="280751F0" w14:textId="72A72345" w:rsidR="00EC130A" w:rsidRPr="00F90333" w:rsidRDefault="00EC130A" w:rsidP="00E04E06">
      <w:pPr>
        <w:pStyle w:val="Standard"/>
        <w:jc w:val="both"/>
        <w:rPr>
          <w:sz w:val="28"/>
          <w:szCs w:val="28"/>
        </w:rPr>
      </w:pPr>
      <w:r>
        <w:rPr>
          <w:sz w:val="28"/>
          <w:szCs w:val="28"/>
        </w:rPr>
        <w:t>Le spese per formazione e corsi riguardano la partecipazione a corsi di formazione di membri del consiglio e dell’ordine e per il corso di formazione organizzato dall’Ordine, più specificamente riguardano il costo dei relatori, l’affitto della sala e i costi per catering e allestimento.</w:t>
      </w:r>
    </w:p>
    <w:p w14:paraId="0E35EC10" w14:textId="77777777" w:rsidR="003C5068" w:rsidRDefault="003C5068" w:rsidP="00E04E06">
      <w:pPr>
        <w:pStyle w:val="Standard"/>
        <w:jc w:val="both"/>
        <w:rPr>
          <w:sz w:val="28"/>
          <w:szCs w:val="28"/>
        </w:rPr>
      </w:pPr>
    </w:p>
    <w:p w14:paraId="15932561" w14:textId="667DE4A7" w:rsidR="009C30F2" w:rsidRDefault="007F288A" w:rsidP="00E04E06">
      <w:pPr>
        <w:pStyle w:val="Standard"/>
        <w:jc w:val="both"/>
        <w:rPr>
          <w:sz w:val="28"/>
          <w:szCs w:val="28"/>
        </w:rPr>
      </w:pPr>
      <w:r>
        <w:rPr>
          <w:sz w:val="28"/>
          <w:szCs w:val="28"/>
        </w:rPr>
        <w:t xml:space="preserve">Le altre uscite di denaro </w:t>
      </w:r>
      <w:r w:rsidR="002D03C1" w:rsidRPr="009C30F2">
        <w:rPr>
          <w:sz w:val="28"/>
          <w:szCs w:val="28"/>
        </w:rPr>
        <w:t xml:space="preserve">comprendono: </w:t>
      </w:r>
    </w:p>
    <w:p w14:paraId="3D228532" w14:textId="43D2011C" w:rsidR="007F288A" w:rsidRDefault="007F288A" w:rsidP="003C5068">
      <w:pPr>
        <w:pStyle w:val="Standard"/>
        <w:numPr>
          <w:ilvl w:val="0"/>
          <w:numId w:val="5"/>
        </w:numPr>
        <w:jc w:val="both"/>
        <w:rPr>
          <w:sz w:val="28"/>
          <w:szCs w:val="28"/>
        </w:rPr>
      </w:pPr>
      <w:r>
        <w:rPr>
          <w:sz w:val="28"/>
          <w:szCs w:val="28"/>
        </w:rPr>
        <w:t>Utenze Internet</w:t>
      </w:r>
      <w:r w:rsidR="001929E0" w:rsidRPr="009C30F2">
        <w:rPr>
          <w:sz w:val="28"/>
          <w:szCs w:val="28"/>
        </w:rPr>
        <w:t xml:space="preserve"> per € </w:t>
      </w:r>
      <w:r w:rsidR="00F815E5">
        <w:rPr>
          <w:sz w:val="28"/>
          <w:szCs w:val="28"/>
        </w:rPr>
        <w:t>269,</w:t>
      </w:r>
    </w:p>
    <w:p w14:paraId="2E778403" w14:textId="135BD6E9" w:rsidR="009C30F2" w:rsidRDefault="007F288A" w:rsidP="003C5068">
      <w:pPr>
        <w:pStyle w:val="Standard"/>
        <w:numPr>
          <w:ilvl w:val="0"/>
          <w:numId w:val="5"/>
        </w:numPr>
        <w:jc w:val="both"/>
        <w:rPr>
          <w:sz w:val="28"/>
          <w:szCs w:val="28"/>
        </w:rPr>
      </w:pPr>
      <w:r>
        <w:rPr>
          <w:sz w:val="28"/>
          <w:szCs w:val="28"/>
        </w:rPr>
        <w:t xml:space="preserve">Utenze telefoniche per € </w:t>
      </w:r>
      <w:r w:rsidR="00F815E5">
        <w:rPr>
          <w:sz w:val="28"/>
          <w:szCs w:val="28"/>
        </w:rPr>
        <w:t>866</w:t>
      </w:r>
      <w:r w:rsidR="002D03C1" w:rsidRPr="009C30F2">
        <w:rPr>
          <w:sz w:val="28"/>
          <w:szCs w:val="28"/>
        </w:rPr>
        <w:t xml:space="preserve">, </w:t>
      </w:r>
    </w:p>
    <w:p w14:paraId="1D1BF630" w14:textId="4FDBD0EE" w:rsidR="009C30F2" w:rsidRDefault="007F288A" w:rsidP="003C5068">
      <w:pPr>
        <w:pStyle w:val="Standard"/>
        <w:numPr>
          <w:ilvl w:val="0"/>
          <w:numId w:val="5"/>
        </w:numPr>
        <w:jc w:val="both"/>
        <w:rPr>
          <w:sz w:val="28"/>
          <w:szCs w:val="28"/>
        </w:rPr>
      </w:pPr>
      <w:r>
        <w:rPr>
          <w:sz w:val="28"/>
          <w:szCs w:val="28"/>
        </w:rPr>
        <w:t>C</w:t>
      </w:r>
      <w:r w:rsidR="002D03C1" w:rsidRPr="009C30F2">
        <w:rPr>
          <w:sz w:val="28"/>
          <w:szCs w:val="28"/>
        </w:rPr>
        <w:t>ancelleria</w:t>
      </w:r>
      <w:r w:rsidR="001929E0" w:rsidRPr="009C30F2">
        <w:rPr>
          <w:sz w:val="28"/>
          <w:szCs w:val="28"/>
        </w:rPr>
        <w:t xml:space="preserve"> </w:t>
      </w:r>
      <w:r>
        <w:rPr>
          <w:sz w:val="28"/>
          <w:szCs w:val="28"/>
        </w:rPr>
        <w:t xml:space="preserve">per € </w:t>
      </w:r>
      <w:r w:rsidR="00F815E5">
        <w:rPr>
          <w:sz w:val="28"/>
          <w:szCs w:val="28"/>
        </w:rPr>
        <w:t>60</w:t>
      </w:r>
      <w:r w:rsidR="002D03C1" w:rsidRPr="009C30F2">
        <w:rPr>
          <w:sz w:val="28"/>
          <w:szCs w:val="28"/>
        </w:rPr>
        <w:t xml:space="preserve"> </w:t>
      </w:r>
    </w:p>
    <w:p w14:paraId="6F18D993" w14:textId="78B120CC" w:rsidR="009C30F2" w:rsidRDefault="007F288A" w:rsidP="003C5068">
      <w:pPr>
        <w:pStyle w:val="Standard"/>
        <w:numPr>
          <w:ilvl w:val="0"/>
          <w:numId w:val="5"/>
        </w:numPr>
        <w:jc w:val="both"/>
        <w:rPr>
          <w:sz w:val="28"/>
          <w:szCs w:val="28"/>
        </w:rPr>
      </w:pPr>
      <w:r>
        <w:rPr>
          <w:sz w:val="28"/>
          <w:szCs w:val="28"/>
        </w:rPr>
        <w:t>S</w:t>
      </w:r>
      <w:r w:rsidR="002D03C1" w:rsidRPr="009C30F2">
        <w:rPr>
          <w:sz w:val="28"/>
          <w:szCs w:val="28"/>
        </w:rPr>
        <w:t>pese postali</w:t>
      </w:r>
      <w:r w:rsidR="001929E0" w:rsidRPr="009C30F2">
        <w:rPr>
          <w:sz w:val="28"/>
          <w:szCs w:val="28"/>
        </w:rPr>
        <w:t xml:space="preserve"> </w:t>
      </w:r>
      <w:r>
        <w:rPr>
          <w:sz w:val="28"/>
          <w:szCs w:val="28"/>
        </w:rPr>
        <w:t xml:space="preserve">per € </w:t>
      </w:r>
      <w:r w:rsidR="00F815E5">
        <w:rPr>
          <w:sz w:val="28"/>
          <w:szCs w:val="28"/>
        </w:rPr>
        <w:t>58</w:t>
      </w:r>
      <w:r w:rsidR="002D03C1" w:rsidRPr="009C30F2">
        <w:rPr>
          <w:sz w:val="28"/>
          <w:szCs w:val="28"/>
        </w:rPr>
        <w:t xml:space="preserve"> </w:t>
      </w:r>
    </w:p>
    <w:p w14:paraId="203ADF1D" w14:textId="1D1EC0C3" w:rsidR="009C30F2" w:rsidRPr="001A345F" w:rsidRDefault="007F288A" w:rsidP="001A345F">
      <w:pPr>
        <w:pStyle w:val="Standard"/>
        <w:numPr>
          <w:ilvl w:val="0"/>
          <w:numId w:val="5"/>
        </w:numPr>
        <w:jc w:val="both"/>
        <w:rPr>
          <w:sz w:val="28"/>
          <w:szCs w:val="28"/>
        </w:rPr>
      </w:pPr>
      <w:r>
        <w:rPr>
          <w:sz w:val="28"/>
          <w:szCs w:val="28"/>
        </w:rPr>
        <w:t>S</w:t>
      </w:r>
      <w:r w:rsidR="002D03C1" w:rsidRPr="009C30F2">
        <w:rPr>
          <w:sz w:val="28"/>
          <w:szCs w:val="28"/>
        </w:rPr>
        <w:t>pese di rappresentanza</w:t>
      </w:r>
      <w:r>
        <w:rPr>
          <w:sz w:val="28"/>
          <w:szCs w:val="28"/>
        </w:rPr>
        <w:t xml:space="preserve"> per € </w:t>
      </w:r>
      <w:r w:rsidR="00F815E5">
        <w:rPr>
          <w:sz w:val="28"/>
          <w:szCs w:val="28"/>
        </w:rPr>
        <w:t>3.656</w:t>
      </w:r>
      <w:r w:rsidR="0046432B" w:rsidRPr="001A345F">
        <w:rPr>
          <w:sz w:val="28"/>
          <w:szCs w:val="28"/>
        </w:rPr>
        <w:t xml:space="preserve">, </w:t>
      </w:r>
    </w:p>
    <w:p w14:paraId="38FABC5F" w14:textId="0FD6F625" w:rsidR="009C30F2" w:rsidRPr="00F90333" w:rsidRDefault="007F288A" w:rsidP="003C5068">
      <w:pPr>
        <w:pStyle w:val="Standard"/>
        <w:numPr>
          <w:ilvl w:val="0"/>
          <w:numId w:val="5"/>
        </w:numPr>
        <w:jc w:val="both"/>
        <w:rPr>
          <w:sz w:val="28"/>
          <w:szCs w:val="28"/>
        </w:rPr>
      </w:pPr>
      <w:r w:rsidRPr="00F90333">
        <w:rPr>
          <w:sz w:val="28"/>
          <w:szCs w:val="28"/>
        </w:rPr>
        <w:t>S</w:t>
      </w:r>
      <w:r w:rsidR="0046432B" w:rsidRPr="00F90333">
        <w:rPr>
          <w:sz w:val="28"/>
          <w:szCs w:val="28"/>
        </w:rPr>
        <w:t xml:space="preserve">pese per l’acquisto della PEC </w:t>
      </w:r>
      <w:r w:rsidRPr="00F90333">
        <w:rPr>
          <w:sz w:val="28"/>
          <w:szCs w:val="28"/>
        </w:rPr>
        <w:t xml:space="preserve">per </w:t>
      </w:r>
      <w:r w:rsidR="0046432B" w:rsidRPr="00F90333">
        <w:rPr>
          <w:sz w:val="28"/>
          <w:szCs w:val="28"/>
        </w:rPr>
        <w:t xml:space="preserve">€ </w:t>
      </w:r>
      <w:r w:rsidR="00F815E5">
        <w:rPr>
          <w:sz w:val="28"/>
          <w:szCs w:val="28"/>
        </w:rPr>
        <w:t>4.300 (acquistate anche quelle per il 2025)</w:t>
      </w:r>
      <w:r w:rsidR="009C30F2" w:rsidRPr="00F90333">
        <w:rPr>
          <w:sz w:val="28"/>
          <w:szCs w:val="28"/>
        </w:rPr>
        <w:t>,</w:t>
      </w:r>
    </w:p>
    <w:p w14:paraId="317F3D48" w14:textId="77777777" w:rsidR="003C5068" w:rsidRPr="009C30F2" w:rsidRDefault="003C5068" w:rsidP="00E04E06">
      <w:pPr>
        <w:pStyle w:val="Standard"/>
        <w:jc w:val="both"/>
        <w:rPr>
          <w:sz w:val="28"/>
          <w:szCs w:val="28"/>
        </w:rPr>
      </w:pPr>
    </w:p>
    <w:p w14:paraId="575D0595" w14:textId="1901B470" w:rsidR="00E00820" w:rsidRPr="009C30F2" w:rsidRDefault="007F288A" w:rsidP="00E04E06">
      <w:pPr>
        <w:pStyle w:val="Standard"/>
        <w:jc w:val="both"/>
        <w:rPr>
          <w:sz w:val="28"/>
          <w:szCs w:val="28"/>
        </w:rPr>
      </w:pPr>
      <w:r>
        <w:rPr>
          <w:sz w:val="28"/>
          <w:szCs w:val="28"/>
        </w:rPr>
        <w:t xml:space="preserve">L’importo totale degli f24 versati all’Agenzia delle Entrate relativi a IRAP (versata mensilmente e pari al </w:t>
      </w:r>
      <w:r w:rsidR="00F90333">
        <w:rPr>
          <w:sz w:val="28"/>
          <w:szCs w:val="28"/>
        </w:rPr>
        <w:t>8</w:t>
      </w:r>
      <w:r>
        <w:rPr>
          <w:sz w:val="28"/>
          <w:szCs w:val="28"/>
        </w:rPr>
        <w:t xml:space="preserve">,5% degli stipendi lordi), IVA sulle fatture di acquisto (esclusi i professionisti), € </w:t>
      </w:r>
      <w:r w:rsidR="00F815E5">
        <w:rPr>
          <w:sz w:val="28"/>
          <w:szCs w:val="28"/>
        </w:rPr>
        <w:t>2.603</w:t>
      </w:r>
      <w:r>
        <w:rPr>
          <w:sz w:val="28"/>
          <w:szCs w:val="28"/>
        </w:rPr>
        <w:t>.</w:t>
      </w:r>
    </w:p>
    <w:p w14:paraId="40E6129C" w14:textId="77777777" w:rsidR="003C5068" w:rsidRDefault="003C5068" w:rsidP="00E04E06">
      <w:pPr>
        <w:pStyle w:val="Standard"/>
        <w:jc w:val="both"/>
        <w:rPr>
          <w:sz w:val="28"/>
          <w:szCs w:val="28"/>
        </w:rPr>
      </w:pPr>
    </w:p>
    <w:p w14:paraId="26A64A13" w14:textId="78AB1686" w:rsidR="00E00820" w:rsidRDefault="00E00820" w:rsidP="00E04E06">
      <w:pPr>
        <w:pStyle w:val="Standard"/>
        <w:jc w:val="both"/>
        <w:rPr>
          <w:sz w:val="28"/>
          <w:szCs w:val="28"/>
        </w:rPr>
      </w:pPr>
      <w:r w:rsidRPr="009C30F2">
        <w:rPr>
          <w:sz w:val="28"/>
          <w:szCs w:val="28"/>
        </w:rPr>
        <w:t>Gli oneri bancari</w:t>
      </w:r>
      <w:r w:rsidR="009C30F2" w:rsidRPr="009C30F2">
        <w:rPr>
          <w:sz w:val="28"/>
          <w:szCs w:val="28"/>
        </w:rPr>
        <w:t>, relativi alla tenuta del conto corrente e alla gestione di mandati di pagamento e reversali di incasso,</w:t>
      </w:r>
      <w:r w:rsidRPr="009C30F2">
        <w:rPr>
          <w:sz w:val="28"/>
          <w:szCs w:val="28"/>
        </w:rPr>
        <w:t xml:space="preserve"> sono stati pari a € </w:t>
      </w:r>
      <w:r w:rsidR="00F815E5">
        <w:rPr>
          <w:sz w:val="28"/>
          <w:szCs w:val="28"/>
        </w:rPr>
        <w:t>818, al netto di un rimborso ricevuto pari a € 674</w:t>
      </w:r>
      <w:r w:rsidRPr="009C30F2">
        <w:rPr>
          <w:sz w:val="28"/>
          <w:szCs w:val="28"/>
        </w:rPr>
        <w:t xml:space="preserve">. </w:t>
      </w:r>
    </w:p>
    <w:p w14:paraId="3B602C96" w14:textId="77777777" w:rsidR="003C5068" w:rsidRPr="009C30F2" w:rsidRDefault="003C5068" w:rsidP="00E04E06">
      <w:pPr>
        <w:pStyle w:val="Standard"/>
        <w:jc w:val="both"/>
        <w:rPr>
          <w:sz w:val="28"/>
          <w:szCs w:val="28"/>
        </w:rPr>
      </w:pPr>
    </w:p>
    <w:p w14:paraId="6D1E10AC" w14:textId="35728A06" w:rsidR="009C30F2" w:rsidRPr="009C30F2" w:rsidRDefault="009C30F2" w:rsidP="00E04E06">
      <w:pPr>
        <w:pStyle w:val="Standard"/>
        <w:jc w:val="both"/>
        <w:rPr>
          <w:sz w:val="28"/>
          <w:szCs w:val="28"/>
        </w:rPr>
      </w:pPr>
    </w:p>
    <w:p w14:paraId="095F8E8E" w14:textId="6E21C574" w:rsidR="009C30F2" w:rsidRPr="009C30F2" w:rsidRDefault="009C30F2" w:rsidP="009C30F2">
      <w:pPr>
        <w:pStyle w:val="Standard"/>
        <w:jc w:val="center"/>
        <w:rPr>
          <w:b/>
          <w:bCs/>
          <w:sz w:val="28"/>
          <w:szCs w:val="28"/>
        </w:rPr>
      </w:pPr>
      <w:r w:rsidRPr="009C30F2">
        <w:rPr>
          <w:b/>
          <w:bCs/>
          <w:sz w:val="28"/>
          <w:szCs w:val="28"/>
        </w:rPr>
        <w:t xml:space="preserve">RISULTATO DI </w:t>
      </w:r>
      <w:r w:rsidR="007D6122">
        <w:rPr>
          <w:b/>
          <w:bCs/>
          <w:sz w:val="28"/>
          <w:szCs w:val="28"/>
        </w:rPr>
        <w:t>CASSA</w:t>
      </w:r>
      <w:r w:rsidRPr="009C30F2">
        <w:rPr>
          <w:b/>
          <w:bCs/>
          <w:sz w:val="28"/>
          <w:szCs w:val="28"/>
        </w:rPr>
        <w:t xml:space="preserve"> </w:t>
      </w:r>
    </w:p>
    <w:p w14:paraId="0625E59E" w14:textId="77777777" w:rsidR="009C30F2" w:rsidRPr="009C30F2" w:rsidRDefault="009C30F2" w:rsidP="00E04E06">
      <w:pPr>
        <w:pStyle w:val="Standard"/>
        <w:jc w:val="both"/>
        <w:rPr>
          <w:sz w:val="28"/>
          <w:szCs w:val="28"/>
        </w:rPr>
      </w:pPr>
    </w:p>
    <w:p w14:paraId="090513D4" w14:textId="45B114FC" w:rsidR="00E00820" w:rsidRDefault="00E00820" w:rsidP="00E04E06">
      <w:pPr>
        <w:pStyle w:val="Standard"/>
        <w:jc w:val="both"/>
        <w:rPr>
          <w:sz w:val="28"/>
          <w:szCs w:val="28"/>
        </w:rPr>
      </w:pPr>
      <w:r w:rsidRPr="00AC0D9A">
        <w:rPr>
          <w:sz w:val="28"/>
          <w:szCs w:val="28"/>
        </w:rPr>
        <w:t xml:space="preserve">La situazione sopra descritta delinea </w:t>
      </w:r>
      <w:r w:rsidR="007F288A">
        <w:rPr>
          <w:sz w:val="28"/>
          <w:szCs w:val="28"/>
        </w:rPr>
        <w:t xml:space="preserve">un </w:t>
      </w:r>
      <w:r w:rsidR="00F815E5">
        <w:rPr>
          <w:sz w:val="28"/>
          <w:szCs w:val="28"/>
        </w:rPr>
        <w:t>lieve decremento</w:t>
      </w:r>
      <w:r w:rsidR="007F288A">
        <w:rPr>
          <w:sz w:val="28"/>
          <w:szCs w:val="28"/>
        </w:rPr>
        <w:t xml:space="preserve"> delle disponibilità liquide sul conto corrente</w:t>
      </w:r>
      <w:r w:rsidR="00F90333">
        <w:rPr>
          <w:sz w:val="28"/>
          <w:szCs w:val="28"/>
        </w:rPr>
        <w:t xml:space="preserve"> rispetto al 31.12.202</w:t>
      </w:r>
      <w:r w:rsidR="00F815E5">
        <w:rPr>
          <w:sz w:val="28"/>
          <w:szCs w:val="28"/>
        </w:rPr>
        <w:t>3</w:t>
      </w:r>
      <w:r w:rsidR="00F90333">
        <w:rPr>
          <w:sz w:val="28"/>
          <w:szCs w:val="28"/>
        </w:rPr>
        <w:t xml:space="preserve"> d</w:t>
      </w:r>
      <w:r w:rsidR="007F288A">
        <w:rPr>
          <w:sz w:val="28"/>
          <w:szCs w:val="28"/>
        </w:rPr>
        <w:t xml:space="preserve">i a € </w:t>
      </w:r>
      <w:r w:rsidR="00F815E5">
        <w:rPr>
          <w:sz w:val="28"/>
          <w:szCs w:val="28"/>
        </w:rPr>
        <w:t>3.517</w:t>
      </w:r>
      <w:r w:rsidR="007F288A">
        <w:rPr>
          <w:sz w:val="28"/>
          <w:szCs w:val="28"/>
        </w:rPr>
        <w:t xml:space="preserve">. </w:t>
      </w:r>
    </w:p>
    <w:p w14:paraId="5D26C0D4" w14:textId="0E14EBBC" w:rsidR="00F815E5" w:rsidRDefault="00F815E5" w:rsidP="00E04E06">
      <w:pPr>
        <w:pStyle w:val="Standard"/>
        <w:jc w:val="both"/>
        <w:rPr>
          <w:sz w:val="28"/>
          <w:szCs w:val="28"/>
        </w:rPr>
      </w:pPr>
      <w:r>
        <w:rPr>
          <w:sz w:val="28"/>
          <w:szCs w:val="28"/>
        </w:rPr>
        <w:t>Saldo al 31.12.2023 € 30.148</w:t>
      </w:r>
    </w:p>
    <w:p w14:paraId="5DBB929A" w14:textId="66258F82" w:rsidR="00F815E5" w:rsidRDefault="00F815E5" w:rsidP="00E04E06">
      <w:pPr>
        <w:pStyle w:val="Standard"/>
        <w:jc w:val="both"/>
        <w:rPr>
          <w:sz w:val="28"/>
          <w:szCs w:val="28"/>
        </w:rPr>
      </w:pPr>
      <w:r>
        <w:rPr>
          <w:sz w:val="28"/>
          <w:szCs w:val="28"/>
        </w:rPr>
        <w:t>Saldo al 31.12.2024 € 26.631</w:t>
      </w:r>
    </w:p>
    <w:p w14:paraId="06328969" w14:textId="77777777" w:rsidR="00BA66A8" w:rsidRDefault="00BA66A8" w:rsidP="00E04E06">
      <w:pPr>
        <w:pStyle w:val="Standard"/>
        <w:jc w:val="both"/>
        <w:rPr>
          <w:sz w:val="28"/>
          <w:szCs w:val="28"/>
        </w:rPr>
      </w:pPr>
    </w:p>
    <w:p w14:paraId="114123E0" w14:textId="642ECF57" w:rsidR="00BA66A8" w:rsidRPr="00AC0D9A" w:rsidRDefault="00BA66A8" w:rsidP="00E04E06">
      <w:pPr>
        <w:pStyle w:val="Standard"/>
        <w:jc w:val="both"/>
        <w:rPr>
          <w:sz w:val="28"/>
          <w:szCs w:val="28"/>
        </w:rPr>
      </w:pPr>
    </w:p>
    <w:p w14:paraId="4E4037B5" w14:textId="10A5E802" w:rsidR="00B3681A" w:rsidRPr="00AC0D9A" w:rsidRDefault="00B3681A" w:rsidP="00E04E06">
      <w:pPr>
        <w:pStyle w:val="Standard"/>
        <w:jc w:val="both"/>
        <w:rPr>
          <w:sz w:val="28"/>
          <w:szCs w:val="28"/>
        </w:rPr>
      </w:pPr>
    </w:p>
    <w:p w14:paraId="47C2529E" w14:textId="6D52FEE7" w:rsidR="00B3681A" w:rsidRPr="009C30F2" w:rsidRDefault="00B3681A" w:rsidP="00E04E06">
      <w:pPr>
        <w:pStyle w:val="Standard"/>
        <w:jc w:val="both"/>
        <w:rPr>
          <w:sz w:val="28"/>
          <w:szCs w:val="28"/>
          <w:highlight w:val="yellow"/>
        </w:rPr>
      </w:pPr>
    </w:p>
    <w:p w14:paraId="2B70898E" w14:textId="59BC19E7" w:rsidR="00B3681A" w:rsidRPr="009C30F2" w:rsidRDefault="00B3681A" w:rsidP="00E04E06">
      <w:pPr>
        <w:pStyle w:val="Standard"/>
        <w:jc w:val="both"/>
        <w:rPr>
          <w:sz w:val="28"/>
          <w:szCs w:val="28"/>
          <w:highlight w:val="yellow"/>
        </w:rPr>
      </w:pPr>
    </w:p>
    <w:p w14:paraId="34405471" w14:textId="77777777" w:rsidR="00B96CE7" w:rsidRDefault="00B96CE7">
      <w:pPr>
        <w:rPr>
          <w:sz w:val="28"/>
          <w:szCs w:val="28"/>
        </w:rPr>
      </w:pPr>
      <w:r>
        <w:rPr>
          <w:sz w:val="28"/>
          <w:szCs w:val="28"/>
        </w:rPr>
        <w:br w:type="page"/>
      </w:r>
    </w:p>
    <w:p w14:paraId="1ED8736A" w14:textId="7391A206" w:rsidR="00B96CE7" w:rsidRPr="00B96CE7" w:rsidRDefault="00B96CE7" w:rsidP="00B96CE7">
      <w:pPr>
        <w:pStyle w:val="Standard"/>
        <w:jc w:val="center"/>
        <w:rPr>
          <w:b/>
          <w:bCs/>
          <w:sz w:val="28"/>
          <w:szCs w:val="28"/>
        </w:rPr>
      </w:pPr>
      <w:r w:rsidRPr="00B96CE7">
        <w:rPr>
          <w:b/>
          <w:bCs/>
          <w:sz w:val="28"/>
          <w:szCs w:val="28"/>
        </w:rPr>
        <w:t xml:space="preserve">BILANCIO </w:t>
      </w:r>
      <w:r w:rsidR="00BA66A8">
        <w:rPr>
          <w:b/>
          <w:bCs/>
          <w:sz w:val="28"/>
          <w:szCs w:val="28"/>
        </w:rPr>
        <w:t>CONSUNTIVO</w:t>
      </w:r>
      <w:r w:rsidRPr="00B96CE7">
        <w:rPr>
          <w:b/>
          <w:bCs/>
          <w:sz w:val="28"/>
          <w:szCs w:val="28"/>
        </w:rPr>
        <w:t xml:space="preserve"> PER COMPETENZA</w:t>
      </w:r>
      <w:r>
        <w:rPr>
          <w:b/>
          <w:bCs/>
          <w:sz w:val="28"/>
          <w:szCs w:val="28"/>
        </w:rPr>
        <w:t xml:space="preserve"> ECONOMICA</w:t>
      </w:r>
    </w:p>
    <w:p w14:paraId="6D012202" w14:textId="77777777" w:rsidR="000613E6" w:rsidRDefault="000613E6" w:rsidP="008B674F">
      <w:pPr>
        <w:pStyle w:val="Standard"/>
      </w:pPr>
    </w:p>
    <w:p w14:paraId="021AAFA0" w14:textId="565FC095" w:rsidR="00C85508" w:rsidRDefault="00EC130A">
      <w:pPr>
        <w:pStyle w:val="Standard"/>
      </w:pPr>
      <w:r w:rsidRPr="00EC130A">
        <w:rPr>
          <w:noProof/>
        </w:rPr>
        <w:drawing>
          <wp:inline distT="0" distB="0" distL="0" distR="0" wp14:anchorId="21735090" wp14:editId="7579609C">
            <wp:extent cx="5353050" cy="8348740"/>
            <wp:effectExtent l="0" t="0" r="0" b="0"/>
            <wp:docPr id="103270341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5547" cy="8352634"/>
                    </a:xfrm>
                    <a:prstGeom prst="rect">
                      <a:avLst/>
                    </a:prstGeom>
                    <a:noFill/>
                    <a:ln>
                      <a:noFill/>
                    </a:ln>
                  </pic:spPr>
                </pic:pic>
              </a:graphicData>
            </a:graphic>
          </wp:inline>
        </w:drawing>
      </w:r>
    </w:p>
    <w:p w14:paraId="11E51C02" w14:textId="3501C062" w:rsidR="00C85508" w:rsidRDefault="00C85508">
      <w:pPr>
        <w:pStyle w:val="Standard"/>
      </w:pPr>
    </w:p>
    <w:p w14:paraId="71F268DB" w14:textId="695693A2" w:rsidR="00C85508" w:rsidRDefault="00C85508">
      <w:pPr>
        <w:pStyle w:val="Standard"/>
      </w:pPr>
    </w:p>
    <w:p w14:paraId="593B8D63" w14:textId="1849485D" w:rsidR="00BA66A8" w:rsidRDefault="00B96CE7" w:rsidP="00056711">
      <w:pPr>
        <w:pStyle w:val="Standard"/>
        <w:jc w:val="both"/>
        <w:rPr>
          <w:sz w:val="28"/>
          <w:szCs w:val="28"/>
        </w:rPr>
      </w:pPr>
      <w:r w:rsidRPr="00B96CE7">
        <w:rPr>
          <w:sz w:val="28"/>
          <w:szCs w:val="28"/>
        </w:rPr>
        <w:t>La situazione per competenza prende in considerazione le entrate e le uscite di competenza dell’esercizio 202</w:t>
      </w:r>
      <w:r w:rsidR="00C533A3">
        <w:rPr>
          <w:sz w:val="28"/>
          <w:szCs w:val="28"/>
        </w:rPr>
        <w:t>4</w:t>
      </w:r>
      <w:r w:rsidR="00BA66A8">
        <w:rPr>
          <w:sz w:val="28"/>
          <w:szCs w:val="28"/>
        </w:rPr>
        <w:t>, oltre a ricavi e costi sempre di competenza d</w:t>
      </w:r>
      <w:r w:rsidR="007F288A">
        <w:rPr>
          <w:sz w:val="28"/>
          <w:szCs w:val="28"/>
        </w:rPr>
        <w:t>ell’anno</w:t>
      </w:r>
      <w:r w:rsidR="00BA66A8">
        <w:rPr>
          <w:sz w:val="28"/>
          <w:szCs w:val="28"/>
        </w:rPr>
        <w:t xml:space="preserve"> ma la cui manifestazione finanziaria è avvenuta in esercizi precedenti o avverrà </w:t>
      </w:r>
      <w:r w:rsidR="007F288A">
        <w:rPr>
          <w:sz w:val="28"/>
          <w:szCs w:val="28"/>
        </w:rPr>
        <w:t>in esercizi successivi.</w:t>
      </w:r>
    </w:p>
    <w:p w14:paraId="6CE666C3" w14:textId="320E79A9" w:rsidR="00BA66A8" w:rsidRDefault="001A345F" w:rsidP="00056711">
      <w:pPr>
        <w:pStyle w:val="Standard"/>
        <w:jc w:val="both"/>
        <w:rPr>
          <w:sz w:val="28"/>
          <w:szCs w:val="28"/>
        </w:rPr>
      </w:pPr>
      <w:r>
        <w:rPr>
          <w:sz w:val="28"/>
          <w:szCs w:val="28"/>
        </w:rPr>
        <w:t>Le entrate</w:t>
      </w:r>
      <w:r w:rsidR="00BA66A8">
        <w:rPr>
          <w:sz w:val="28"/>
          <w:szCs w:val="28"/>
        </w:rPr>
        <w:t xml:space="preserve"> di competenza ammontano a € </w:t>
      </w:r>
      <w:r w:rsidR="00C533A3">
        <w:rPr>
          <w:sz w:val="28"/>
          <w:szCs w:val="28"/>
        </w:rPr>
        <w:t>73.080</w:t>
      </w:r>
      <w:r w:rsidR="00BA66A8">
        <w:rPr>
          <w:sz w:val="28"/>
          <w:szCs w:val="28"/>
        </w:rPr>
        <w:t xml:space="preserve"> (</w:t>
      </w:r>
      <w:r w:rsidR="00C533A3">
        <w:rPr>
          <w:sz w:val="28"/>
          <w:szCs w:val="28"/>
        </w:rPr>
        <w:t>di cui € 70.530 relative alle quote di iscrizione e € 2.550 al corso di aggiornamento professionale organizzato dall’Ordine (</w:t>
      </w:r>
      <w:r w:rsidR="00BA66A8">
        <w:rPr>
          <w:sz w:val="28"/>
          <w:szCs w:val="28"/>
        </w:rPr>
        <w:t>nel 202</w:t>
      </w:r>
      <w:r w:rsidR="00C533A3">
        <w:rPr>
          <w:sz w:val="28"/>
          <w:szCs w:val="28"/>
        </w:rPr>
        <w:t>4</w:t>
      </w:r>
      <w:r w:rsidR="00BA66A8">
        <w:rPr>
          <w:sz w:val="28"/>
          <w:szCs w:val="28"/>
        </w:rPr>
        <w:t xml:space="preserve"> </w:t>
      </w:r>
      <w:r w:rsidR="00C533A3">
        <w:rPr>
          <w:sz w:val="28"/>
          <w:szCs w:val="28"/>
        </w:rPr>
        <w:t>è stata</w:t>
      </w:r>
      <w:r w:rsidR="00BA66A8">
        <w:rPr>
          <w:sz w:val="28"/>
          <w:szCs w:val="28"/>
        </w:rPr>
        <w:t xml:space="preserve"> incassate </w:t>
      </w:r>
      <w:r w:rsidR="00C533A3">
        <w:rPr>
          <w:sz w:val="28"/>
          <w:szCs w:val="28"/>
        </w:rPr>
        <w:t>1</w:t>
      </w:r>
      <w:r w:rsidR="00BA66A8">
        <w:rPr>
          <w:sz w:val="28"/>
          <w:szCs w:val="28"/>
        </w:rPr>
        <w:t xml:space="preserve"> quote relativ</w:t>
      </w:r>
      <w:r w:rsidR="00C533A3">
        <w:rPr>
          <w:sz w:val="28"/>
          <w:szCs w:val="28"/>
        </w:rPr>
        <w:t>a</w:t>
      </w:r>
      <w:r w:rsidR="00BA66A8">
        <w:rPr>
          <w:sz w:val="28"/>
          <w:szCs w:val="28"/>
        </w:rPr>
        <w:t xml:space="preserve"> al 202</w:t>
      </w:r>
      <w:r w:rsidR="00C533A3">
        <w:rPr>
          <w:sz w:val="28"/>
          <w:szCs w:val="28"/>
        </w:rPr>
        <w:t>3)</w:t>
      </w:r>
      <w:r w:rsidR="00BA66A8">
        <w:rPr>
          <w:sz w:val="28"/>
          <w:szCs w:val="28"/>
        </w:rPr>
        <w:t xml:space="preserve">. </w:t>
      </w:r>
    </w:p>
    <w:p w14:paraId="494570EE" w14:textId="45C80303" w:rsidR="00BA66A8" w:rsidRDefault="00BA66A8" w:rsidP="00056711">
      <w:pPr>
        <w:pStyle w:val="Standard"/>
        <w:jc w:val="both"/>
        <w:rPr>
          <w:sz w:val="28"/>
          <w:szCs w:val="28"/>
        </w:rPr>
      </w:pPr>
      <w:r>
        <w:rPr>
          <w:sz w:val="28"/>
          <w:szCs w:val="28"/>
        </w:rPr>
        <w:t>Il costo per il personale dipendente tiene in considerazione, rispetto alla situazione per cassa, dei costi fiscali e previdenziali relativi al mese di dicembre e pagati nel mese di gennaio 202</w:t>
      </w:r>
      <w:r w:rsidR="00C533A3">
        <w:rPr>
          <w:sz w:val="28"/>
          <w:szCs w:val="28"/>
        </w:rPr>
        <w:t>5</w:t>
      </w:r>
      <w:r>
        <w:rPr>
          <w:sz w:val="28"/>
          <w:szCs w:val="28"/>
        </w:rPr>
        <w:t xml:space="preserve"> e non tiene in considerazione i costi relativi a dicembre 202</w:t>
      </w:r>
      <w:r w:rsidR="00C533A3">
        <w:rPr>
          <w:sz w:val="28"/>
          <w:szCs w:val="28"/>
        </w:rPr>
        <w:t>3</w:t>
      </w:r>
      <w:r>
        <w:rPr>
          <w:sz w:val="28"/>
          <w:szCs w:val="28"/>
        </w:rPr>
        <w:t xml:space="preserve"> pagati a gennaio 202</w:t>
      </w:r>
      <w:r w:rsidR="007F288A">
        <w:rPr>
          <w:sz w:val="28"/>
          <w:szCs w:val="28"/>
        </w:rPr>
        <w:t>3</w:t>
      </w:r>
      <w:r>
        <w:rPr>
          <w:sz w:val="28"/>
          <w:szCs w:val="28"/>
        </w:rPr>
        <w:t xml:space="preserve">. Il TFR si riferisce </w:t>
      </w:r>
      <w:r w:rsidR="00A6357E">
        <w:rPr>
          <w:sz w:val="28"/>
          <w:szCs w:val="28"/>
        </w:rPr>
        <w:t>all’accantonamento della</w:t>
      </w:r>
      <w:r>
        <w:rPr>
          <w:sz w:val="28"/>
          <w:szCs w:val="28"/>
        </w:rPr>
        <w:t xml:space="preserve"> dipendente relativ</w:t>
      </w:r>
      <w:r w:rsidR="007F288A">
        <w:rPr>
          <w:sz w:val="28"/>
          <w:szCs w:val="28"/>
        </w:rPr>
        <w:t>o</w:t>
      </w:r>
      <w:r>
        <w:rPr>
          <w:sz w:val="28"/>
          <w:szCs w:val="28"/>
        </w:rPr>
        <w:t xml:space="preserve"> al 202</w:t>
      </w:r>
      <w:r w:rsidR="00C533A3">
        <w:rPr>
          <w:sz w:val="28"/>
          <w:szCs w:val="28"/>
        </w:rPr>
        <w:t>4</w:t>
      </w:r>
      <w:r w:rsidR="00F90333">
        <w:rPr>
          <w:sz w:val="28"/>
          <w:szCs w:val="28"/>
        </w:rPr>
        <w:t xml:space="preserve"> così come il costo INAIL di competenza</w:t>
      </w:r>
      <w:r>
        <w:rPr>
          <w:sz w:val="28"/>
          <w:szCs w:val="28"/>
        </w:rPr>
        <w:t xml:space="preserve">. </w:t>
      </w:r>
    </w:p>
    <w:p w14:paraId="403563DB" w14:textId="4241A485" w:rsidR="00BA66A8" w:rsidRDefault="00BA66A8" w:rsidP="00056711">
      <w:pPr>
        <w:pStyle w:val="Standard"/>
        <w:jc w:val="both"/>
        <w:rPr>
          <w:sz w:val="28"/>
          <w:szCs w:val="28"/>
        </w:rPr>
      </w:pPr>
      <w:r>
        <w:rPr>
          <w:sz w:val="28"/>
          <w:szCs w:val="28"/>
        </w:rPr>
        <w:t>I costi per le cons</w:t>
      </w:r>
      <w:r w:rsidR="00056711">
        <w:rPr>
          <w:sz w:val="28"/>
          <w:szCs w:val="28"/>
        </w:rPr>
        <w:t xml:space="preserve">ulenze esterne si riferiscono </w:t>
      </w:r>
      <w:r w:rsidR="00F90333">
        <w:rPr>
          <w:sz w:val="28"/>
          <w:szCs w:val="28"/>
        </w:rPr>
        <w:t>alle fatture dei professionisti di competenza dell’anno</w:t>
      </w:r>
      <w:r w:rsidR="00056711">
        <w:rPr>
          <w:sz w:val="28"/>
          <w:szCs w:val="28"/>
        </w:rPr>
        <w:t xml:space="preserve">. </w:t>
      </w:r>
    </w:p>
    <w:p w14:paraId="173E4DC7" w14:textId="66D6843E" w:rsidR="00C533A3" w:rsidRDefault="00C533A3" w:rsidP="00056711">
      <w:pPr>
        <w:pStyle w:val="Standard"/>
        <w:jc w:val="both"/>
        <w:rPr>
          <w:sz w:val="28"/>
          <w:szCs w:val="28"/>
        </w:rPr>
      </w:pPr>
      <w:r>
        <w:rPr>
          <w:sz w:val="28"/>
          <w:szCs w:val="28"/>
        </w:rPr>
        <w:t>Il costo relativo all’acquisto delle PEC comprende solo il pagamento relativo al rinnovo per il 2024.</w:t>
      </w:r>
    </w:p>
    <w:p w14:paraId="24FF8AFA" w14:textId="34E036E5" w:rsidR="00EC130A" w:rsidRDefault="00EC130A" w:rsidP="00056711">
      <w:pPr>
        <w:pStyle w:val="Standard"/>
        <w:jc w:val="both"/>
        <w:rPr>
          <w:sz w:val="28"/>
          <w:szCs w:val="28"/>
        </w:rPr>
      </w:pPr>
      <w:r>
        <w:rPr>
          <w:sz w:val="28"/>
          <w:szCs w:val="28"/>
        </w:rPr>
        <w:t>Il costo relativo alla gestione del sito Web è imputato in base alla competenza del 2024.</w:t>
      </w:r>
    </w:p>
    <w:p w14:paraId="396A9002" w14:textId="648C208C" w:rsidR="00494B4E" w:rsidRDefault="00B96CE7" w:rsidP="00056711">
      <w:pPr>
        <w:pStyle w:val="Standard"/>
        <w:jc w:val="both"/>
        <w:rPr>
          <w:sz w:val="28"/>
          <w:szCs w:val="28"/>
        </w:rPr>
      </w:pPr>
      <w:r w:rsidRPr="00B96CE7">
        <w:rPr>
          <w:sz w:val="28"/>
          <w:szCs w:val="28"/>
        </w:rPr>
        <w:t xml:space="preserve">Il Bilancio </w:t>
      </w:r>
      <w:r w:rsidR="00056711">
        <w:rPr>
          <w:sz w:val="28"/>
          <w:szCs w:val="28"/>
        </w:rPr>
        <w:t>consuntivo</w:t>
      </w:r>
      <w:r w:rsidRPr="00B96CE7">
        <w:rPr>
          <w:sz w:val="28"/>
          <w:szCs w:val="28"/>
        </w:rPr>
        <w:t xml:space="preserve">, redatto per competenza economica, chiude con un </w:t>
      </w:r>
      <w:r w:rsidR="00056711">
        <w:rPr>
          <w:sz w:val="28"/>
          <w:szCs w:val="28"/>
        </w:rPr>
        <w:t>utile</w:t>
      </w:r>
      <w:r w:rsidRPr="00B96CE7">
        <w:rPr>
          <w:sz w:val="28"/>
          <w:szCs w:val="28"/>
        </w:rPr>
        <w:t xml:space="preserve"> di € </w:t>
      </w:r>
      <w:r w:rsidR="001C4463">
        <w:rPr>
          <w:sz w:val="28"/>
          <w:szCs w:val="28"/>
        </w:rPr>
        <w:t>17.766</w:t>
      </w:r>
      <w:r w:rsidRPr="00B96CE7">
        <w:rPr>
          <w:sz w:val="28"/>
          <w:szCs w:val="28"/>
        </w:rPr>
        <w:t>.</w:t>
      </w:r>
    </w:p>
    <w:p w14:paraId="3E87C397" w14:textId="37B810F9" w:rsidR="00D50AF3" w:rsidRDefault="00D50AF3" w:rsidP="00056711">
      <w:pPr>
        <w:pStyle w:val="Standard"/>
        <w:jc w:val="both"/>
        <w:rPr>
          <w:sz w:val="28"/>
          <w:szCs w:val="28"/>
        </w:rPr>
      </w:pPr>
      <w:r>
        <w:rPr>
          <w:sz w:val="28"/>
          <w:szCs w:val="28"/>
        </w:rPr>
        <w:t>Il Bilancio per competenza chiude con un utile di € 6.214.</w:t>
      </w:r>
    </w:p>
    <w:p w14:paraId="74619165" w14:textId="79DC876F" w:rsidR="00A57930" w:rsidRDefault="00A57930" w:rsidP="00056711">
      <w:pPr>
        <w:pStyle w:val="Standard"/>
        <w:jc w:val="both"/>
        <w:rPr>
          <w:sz w:val="28"/>
          <w:szCs w:val="28"/>
        </w:rPr>
      </w:pPr>
      <w:r>
        <w:rPr>
          <w:sz w:val="28"/>
          <w:szCs w:val="28"/>
        </w:rPr>
        <w:t>È da segnale che nel corso dei primi mesi del 2025 sono sorte delle difformità nel calcolo del costo del personale relativo alle annualità 202</w:t>
      </w:r>
      <w:r w:rsidR="00F16BA3">
        <w:rPr>
          <w:sz w:val="28"/>
          <w:szCs w:val="28"/>
        </w:rPr>
        <w:t>3</w:t>
      </w:r>
      <w:r>
        <w:rPr>
          <w:sz w:val="28"/>
          <w:szCs w:val="28"/>
        </w:rPr>
        <w:t xml:space="preserve"> e 202</w:t>
      </w:r>
      <w:r w:rsidR="00F16BA3">
        <w:rPr>
          <w:sz w:val="28"/>
          <w:szCs w:val="28"/>
        </w:rPr>
        <w:t>4</w:t>
      </w:r>
      <w:r>
        <w:rPr>
          <w:sz w:val="28"/>
          <w:szCs w:val="28"/>
        </w:rPr>
        <w:t>, le quali verranno sanate nel corso del 2025. L’importo di tale scostamento con le retribuzioni effettivamente pagate è in fase di calcolo alla data di approvazione del presente documento non è ancora quantificabile. Verrà pertanto inserito come sopravvenienza passiva nel bilancio consuntivo del 2025.</w:t>
      </w:r>
    </w:p>
    <w:p w14:paraId="507DEBAF" w14:textId="77777777" w:rsidR="00494B4E" w:rsidRDefault="00494B4E">
      <w:pPr>
        <w:rPr>
          <w:sz w:val="28"/>
          <w:szCs w:val="28"/>
        </w:rPr>
      </w:pPr>
      <w:r>
        <w:rPr>
          <w:sz w:val="28"/>
          <w:szCs w:val="28"/>
        </w:rPr>
        <w:br w:type="page"/>
      </w:r>
    </w:p>
    <w:p w14:paraId="403366B3" w14:textId="1F265AC9" w:rsidR="00B96CE7" w:rsidRDefault="00494B4E" w:rsidP="00494B4E">
      <w:pPr>
        <w:pStyle w:val="Standard"/>
        <w:jc w:val="center"/>
        <w:rPr>
          <w:b/>
          <w:bCs/>
          <w:sz w:val="28"/>
          <w:szCs w:val="28"/>
        </w:rPr>
      </w:pPr>
      <w:r w:rsidRPr="00494B4E">
        <w:rPr>
          <w:b/>
          <w:bCs/>
          <w:sz w:val="28"/>
          <w:szCs w:val="28"/>
        </w:rPr>
        <w:t>SITUAZIONE PATRIMONIALE</w:t>
      </w:r>
    </w:p>
    <w:p w14:paraId="6B4955BD" w14:textId="77777777" w:rsidR="00D50AF3" w:rsidRDefault="00D50AF3" w:rsidP="00D50AF3">
      <w:pPr>
        <w:pStyle w:val="Standard"/>
        <w:rPr>
          <w:b/>
          <w:bCs/>
          <w:sz w:val="28"/>
          <w:szCs w:val="28"/>
        </w:rPr>
      </w:pPr>
    </w:p>
    <w:p w14:paraId="634D5E16" w14:textId="169A5AC7" w:rsidR="00D50AF3" w:rsidRDefault="00D50AF3" w:rsidP="00D50AF3">
      <w:pPr>
        <w:pStyle w:val="Standard"/>
        <w:rPr>
          <w:b/>
          <w:bCs/>
          <w:sz w:val="28"/>
          <w:szCs w:val="28"/>
        </w:rPr>
      </w:pPr>
      <w:r w:rsidRPr="00D50AF3">
        <w:rPr>
          <w:noProof/>
        </w:rPr>
        <w:drawing>
          <wp:inline distT="0" distB="0" distL="0" distR="0" wp14:anchorId="51CEE73D" wp14:editId="3B646C45">
            <wp:extent cx="5429250" cy="2438400"/>
            <wp:effectExtent l="0" t="0" r="0" b="0"/>
            <wp:docPr id="179450419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2438400"/>
                    </a:xfrm>
                    <a:prstGeom prst="rect">
                      <a:avLst/>
                    </a:prstGeom>
                    <a:noFill/>
                    <a:ln>
                      <a:noFill/>
                    </a:ln>
                  </pic:spPr>
                </pic:pic>
              </a:graphicData>
            </a:graphic>
          </wp:inline>
        </w:drawing>
      </w:r>
    </w:p>
    <w:p w14:paraId="068D3722" w14:textId="77777777" w:rsidR="00494B4E" w:rsidRDefault="00494B4E" w:rsidP="00494B4E">
      <w:pPr>
        <w:pStyle w:val="Standard"/>
        <w:jc w:val="center"/>
        <w:rPr>
          <w:b/>
          <w:bCs/>
          <w:sz w:val="28"/>
          <w:szCs w:val="28"/>
        </w:rPr>
      </w:pPr>
    </w:p>
    <w:p w14:paraId="263BC150" w14:textId="07ED3174" w:rsidR="00494B4E" w:rsidRPr="00F90333" w:rsidRDefault="00B77359" w:rsidP="00F90333">
      <w:pPr>
        <w:pStyle w:val="Standard"/>
      </w:pPr>
      <w:r w:rsidRPr="00B77359">
        <w:rPr>
          <w:sz w:val="28"/>
          <w:szCs w:val="28"/>
        </w:rPr>
        <w:t xml:space="preserve"> </w:t>
      </w:r>
    </w:p>
    <w:p w14:paraId="193141DF" w14:textId="157C2D93" w:rsidR="00EE0BF6" w:rsidRDefault="00494B4E" w:rsidP="00313CA8">
      <w:pPr>
        <w:pStyle w:val="Standard"/>
        <w:jc w:val="both"/>
        <w:rPr>
          <w:sz w:val="28"/>
          <w:szCs w:val="28"/>
        </w:rPr>
      </w:pPr>
      <w:r>
        <w:rPr>
          <w:sz w:val="28"/>
          <w:szCs w:val="28"/>
        </w:rPr>
        <w:t>La situazione patrimoniale evidenzia:</w:t>
      </w:r>
    </w:p>
    <w:p w14:paraId="0FB77393" w14:textId="77777777" w:rsidR="00F90333" w:rsidRDefault="00F90333" w:rsidP="00313CA8">
      <w:pPr>
        <w:pStyle w:val="Standard"/>
        <w:jc w:val="both"/>
        <w:rPr>
          <w:sz w:val="28"/>
          <w:szCs w:val="28"/>
        </w:rPr>
      </w:pPr>
    </w:p>
    <w:p w14:paraId="7B58E83D" w14:textId="7682015F" w:rsidR="00F90333" w:rsidRDefault="00F90333" w:rsidP="00313CA8">
      <w:pPr>
        <w:pStyle w:val="Standard"/>
        <w:jc w:val="both"/>
        <w:rPr>
          <w:sz w:val="28"/>
          <w:szCs w:val="28"/>
        </w:rPr>
      </w:pPr>
      <w:r>
        <w:rPr>
          <w:sz w:val="28"/>
          <w:szCs w:val="28"/>
        </w:rPr>
        <w:t>ATTIVO</w:t>
      </w:r>
    </w:p>
    <w:p w14:paraId="14331473" w14:textId="77777777" w:rsidR="00B1064C" w:rsidRDefault="00B1064C" w:rsidP="00313CA8">
      <w:pPr>
        <w:pStyle w:val="Standard"/>
        <w:jc w:val="both"/>
        <w:rPr>
          <w:sz w:val="28"/>
          <w:szCs w:val="28"/>
        </w:rPr>
      </w:pPr>
    </w:p>
    <w:p w14:paraId="3D69887B" w14:textId="51FD24EC" w:rsidR="001A345F" w:rsidRPr="001A345F" w:rsidRDefault="00B77359" w:rsidP="001A345F">
      <w:pPr>
        <w:pStyle w:val="Standard"/>
        <w:numPr>
          <w:ilvl w:val="0"/>
          <w:numId w:val="8"/>
        </w:numPr>
        <w:jc w:val="both"/>
        <w:rPr>
          <w:sz w:val="28"/>
          <w:szCs w:val="28"/>
        </w:rPr>
      </w:pPr>
      <w:r>
        <w:rPr>
          <w:sz w:val="28"/>
          <w:szCs w:val="28"/>
        </w:rPr>
        <w:t>Assenza di quote da incassare relative ad anni precedenti;</w:t>
      </w:r>
    </w:p>
    <w:p w14:paraId="2A7A253C" w14:textId="4F058082" w:rsidR="00494B4E" w:rsidRDefault="00D50AF3" w:rsidP="00313CA8">
      <w:pPr>
        <w:pStyle w:val="Standard"/>
        <w:numPr>
          <w:ilvl w:val="0"/>
          <w:numId w:val="8"/>
        </w:numPr>
        <w:jc w:val="both"/>
        <w:rPr>
          <w:sz w:val="28"/>
          <w:szCs w:val="28"/>
        </w:rPr>
      </w:pPr>
      <w:r>
        <w:rPr>
          <w:sz w:val="28"/>
          <w:szCs w:val="28"/>
        </w:rPr>
        <w:t>Acconti a fornitori per € 1.500 relativi all’acquisto delle PEC per il 2025</w:t>
      </w:r>
      <w:r w:rsidR="00B77359">
        <w:rPr>
          <w:sz w:val="28"/>
          <w:szCs w:val="28"/>
        </w:rPr>
        <w:t>;</w:t>
      </w:r>
    </w:p>
    <w:p w14:paraId="3CDF5E6A" w14:textId="424A50D2" w:rsidR="00494B4E" w:rsidRDefault="00494B4E" w:rsidP="00313CA8">
      <w:pPr>
        <w:pStyle w:val="Standard"/>
        <w:numPr>
          <w:ilvl w:val="0"/>
          <w:numId w:val="8"/>
        </w:numPr>
        <w:jc w:val="both"/>
        <w:rPr>
          <w:sz w:val="28"/>
          <w:szCs w:val="28"/>
        </w:rPr>
      </w:pPr>
      <w:r>
        <w:rPr>
          <w:sz w:val="28"/>
          <w:szCs w:val="28"/>
        </w:rPr>
        <w:t xml:space="preserve">Disponibilità liquide (saldo c/c) per € </w:t>
      </w:r>
      <w:r w:rsidR="00D50AF3">
        <w:rPr>
          <w:sz w:val="28"/>
          <w:szCs w:val="28"/>
        </w:rPr>
        <w:t>26.631</w:t>
      </w:r>
      <w:r w:rsidRPr="00B77359">
        <w:rPr>
          <w:sz w:val="28"/>
          <w:szCs w:val="28"/>
        </w:rPr>
        <w:t>;</w:t>
      </w:r>
    </w:p>
    <w:p w14:paraId="24DABF07" w14:textId="38168CB9" w:rsidR="00D50AF3" w:rsidRDefault="00D50AF3" w:rsidP="00313CA8">
      <w:pPr>
        <w:pStyle w:val="Standard"/>
        <w:numPr>
          <w:ilvl w:val="0"/>
          <w:numId w:val="8"/>
        </w:numPr>
        <w:jc w:val="both"/>
        <w:rPr>
          <w:sz w:val="28"/>
          <w:szCs w:val="28"/>
        </w:rPr>
      </w:pPr>
      <w:r>
        <w:rPr>
          <w:sz w:val="28"/>
          <w:szCs w:val="28"/>
        </w:rPr>
        <w:t>Risconti attivi relativi alla quota del costo della gestione del sito Web di competenza del 2025.</w:t>
      </w:r>
    </w:p>
    <w:p w14:paraId="41CB1593" w14:textId="77777777" w:rsidR="00F90333" w:rsidRDefault="00F90333" w:rsidP="00313CA8">
      <w:pPr>
        <w:pStyle w:val="Standard"/>
        <w:jc w:val="both"/>
        <w:rPr>
          <w:sz w:val="28"/>
          <w:szCs w:val="28"/>
        </w:rPr>
      </w:pPr>
    </w:p>
    <w:p w14:paraId="6513E217" w14:textId="57D36804" w:rsidR="00F90333" w:rsidRDefault="00F90333" w:rsidP="00313CA8">
      <w:pPr>
        <w:pStyle w:val="Standard"/>
        <w:jc w:val="both"/>
        <w:rPr>
          <w:sz w:val="28"/>
          <w:szCs w:val="28"/>
        </w:rPr>
      </w:pPr>
      <w:r>
        <w:rPr>
          <w:sz w:val="28"/>
          <w:szCs w:val="28"/>
        </w:rPr>
        <w:t>PASSIVO</w:t>
      </w:r>
    </w:p>
    <w:p w14:paraId="0417F172" w14:textId="77777777" w:rsidR="00B1064C" w:rsidRDefault="00B1064C" w:rsidP="00313CA8">
      <w:pPr>
        <w:pStyle w:val="Standard"/>
        <w:jc w:val="both"/>
        <w:rPr>
          <w:sz w:val="28"/>
          <w:szCs w:val="28"/>
        </w:rPr>
      </w:pPr>
    </w:p>
    <w:p w14:paraId="3933861F" w14:textId="14329B4F" w:rsidR="00B1064C" w:rsidRPr="00B77359" w:rsidRDefault="00B1064C" w:rsidP="00B1064C">
      <w:pPr>
        <w:pStyle w:val="Standard"/>
        <w:numPr>
          <w:ilvl w:val="0"/>
          <w:numId w:val="8"/>
        </w:numPr>
        <w:jc w:val="both"/>
        <w:rPr>
          <w:sz w:val="28"/>
          <w:szCs w:val="28"/>
        </w:rPr>
      </w:pPr>
      <w:r>
        <w:rPr>
          <w:sz w:val="28"/>
          <w:szCs w:val="28"/>
        </w:rPr>
        <w:t xml:space="preserve">Il fondo TFR è pari a € </w:t>
      </w:r>
      <w:r w:rsidR="00D50AF3">
        <w:rPr>
          <w:sz w:val="28"/>
          <w:szCs w:val="28"/>
        </w:rPr>
        <w:t>2.199</w:t>
      </w:r>
      <w:r>
        <w:rPr>
          <w:sz w:val="28"/>
          <w:szCs w:val="28"/>
        </w:rPr>
        <w:t>;</w:t>
      </w:r>
    </w:p>
    <w:p w14:paraId="1648DE51" w14:textId="1EB501E0" w:rsidR="00494B4E" w:rsidRDefault="00494B4E" w:rsidP="00313CA8">
      <w:pPr>
        <w:pStyle w:val="Standard"/>
        <w:numPr>
          <w:ilvl w:val="0"/>
          <w:numId w:val="8"/>
        </w:numPr>
        <w:jc w:val="both"/>
        <w:rPr>
          <w:sz w:val="28"/>
          <w:szCs w:val="28"/>
        </w:rPr>
      </w:pPr>
      <w:r>
        <w:rPr>
          <w:sz w:val="28"/>
          <w:szCs w:val="28"/>
        </w:rPr>
        <w:t xml:space="preserve">Debiti v/fornitori per € </w:t>
      </w:r>
      <w:r w:rsidR="00D50AF3">
        <w:rPr>
          <w:sz w:val="28"/>
          <w:szCs w:val="28"/>
        </w:rPr>
        <w:t>200, relativi al saldo di una prestazione occasionale per € 60 e ad una fattura della TIM per € 140 pagata a gennaio 2025</w:t>
      </w:r>
      <w:r>
        <w:rPr>
          <w:sz w:val="28"/>
          <w:szCs w:val="28"/>
        </w:rPr>
        <w:t>;</w:t>
      </w:r>
    </w:p>
    <w:p w14:paraId="4B09757D" w14:textId="1FC2B36E" w:rsidR="00494B4E" w:rsidRDefault="00494B4E" w:rsidP="00313CA8">
      <w:pPr>
        <w:pStyle w:val="Standard"/>
        <w:numPr>
          <w:ilvl w:val="0"/>
          <w:numId w:val="8"/>
        </w:numPr>
        <w:jc w:val="both"/>
        <w:rPr>
          <w:sz w:val="28"/>
          <w:szCs w:val="28"/>
        </w:rPr>
      </w:pPr>
      <w:r>
        <w:rPr>
          <w:sz w:val="28"/>
          <w:szCs w:val="28"/>
        </w:rPr>
        <w:t xml:space="preserve">Debiti tributari per € </w:t>
      </w:r>
      <w:r w:rsidR="00D50AF3">
        <w:rPr>
          <w:sz w:val="28"/>
          <w:szCs w:val="28"/>
        </w:rPr>
        <w:t>785</w:t>
      </w:r>
      <w:r>
        <w:rPr>
          <w:sz w:val="28"/>
          <w:szCs w:val="28"/>
        </w:rPr>
        <w:t xml:space="preserve"> relativi a IRAP</w:t>
      </w:r>
      <w:r w:rsidR="00D11D80">
        <w:rPr>
          <w:sz w:val="28"/>
          <w:szCs w:val="28"/>
        </w:rPr>
        <w:t xml:space="preserve"> per € </w:t>
      </w:r>
      <w:r w:rsidR="00D50AF3">
        <w:rPr>
          <w:sz w:val="28"/>
          <w:szCs w:val="28"/>
        </w:rPr>
        <w:t>216</w:t>
      </w:r>
      <w:r>
        <w:rPr>
          <w:sz w:val="28"/>
          <w:szCs w:val="28"/>
        </w:rPr>
        <w:t xml:space="preserve">, IVA </w:t>
      </w:r>
      <w:r w:rsidR="00D11D80">
        <w:rPr>
          <w:sz w:val="28"/>
          <w:szCs w:val="28"/>
        </w:rPr>
        <w:t xml:space="preserve">di dicembre per € </w:t>
      </w:r>
      <w:r w:rsidR="00D50AF3">
        <w:rPr>
          <w:sz w:val="28"/>
          <w:szCs w:val="28"/>
        </w:rPr>
        <w:t>106</w:t>
      </w:r>
      <w:r w:rsidR="00D11D80">
        <w:rPr>
          <w:sz w:val="28"/>
          <w:szCs w:val="28"/>
        </w:rPr>
        <w:t xml:space="preserve">, ritenute su lavoro dipendente di dicembre per € </w:t>
      </w:r>
      <w:r w:rsidR="00D50AF3">
        <w:rPr>
          <w:sz w:val="28"/>
          <w:szCs w:val="28"/>
        </w:rPr>
        <w:t>233,</w:t>
      </w:r>
      <w:r w:rsidR="00D11D80">
        <w:rPr>
          <w:sz w:val="28"/>
          <w:szCs w:val="28"/>
        </w:rPr>
        <w:t xml:space="preserve"> ritenut</w:t>
      </w:r>
      <w:r>
        <w:rPr>
          <w:sz w:val="28"/>
          <w:szCs w:val="28"/>
        </w:rPr>
        <w:t>e</w:t>
      </w:r>
      <w:r w:rsidR="00D11D80">
        <w:rPr>
          <w:sz w:val="28"/>
          <w:szCs w:val="28"/>
        </w:rPr>
        <w:t xml:space="preserve"> su lavoro autonomo per € </w:t>
      </w:r>
      <w:r w:rsidR="00D50AF3">
        <w:rPr>
          <w:sz w:val="28"/>
          <w:szCs w:val="28"/>
        </w:rPr>
        <w:t>224 e imposta sostitutiva sulla rivalutazione del TFR per € 6;</w:t>
      </w:r>
    </w:p>
    <w:p w14:paraId="5E512C76" w14:textId="63EB5184" w:rsidR="00494B4E" w:rsidRPr="00D50AF3" w:rsidRDefault="00494B4E" w:rsidP="00D50AF3">
      <w:pPr>
        <w:pStyle w:val="Standard"/>
        <w:numPr>
          <w:ilvl w:val="0"/>
          <w:numId w:val="8"/>
        </w:numPr>
        <w:jc w:val="both"/>
        <w:rPr>
          <w:sz w:val="28"/>
          <w:szCs w:val="28"/>
        </w:rPr>
      </w:pPr>
      <w:r>
        <w:rPr>
          <w:sz w:val="28"/>
          <w:szCs w:val="28"/>
        </w:rPr>
        <w:t xml:space="preserve">Debiti previdenziali per € </w:t>
      </w:r>
      <w:r w:rsidR="00D50AF3">
        <w:rPr>
          <w:sz w:val="28"/>
          <w:szCs w:val="28"/>
        </w:rPr>
        <w:t>498</w:t>
      </w:r>
      <w:r>
        <w:rPr>
          <w:sz w:val="28"/>
          <w:szCs w:val="28"/>
        </w:rPr>
        <w:t xml:space="preserve"> relativ</w:t>
      </w:r>
      <w:r w:rsidR="00D11D80">
        <w:rPr>
          <w:sz w:val="28"/>
          <w:szCs w:val="28"/>
        </w:rPr>
        <w:t>o</w:t>
      </w:r>
      <w:r>
        <w:rPr>
          <w:sz w:val="28"/>
          <w:szCs w:val="28"/>
        </w:rPr>
        <w:t xml:space="preserve"> a</w:t>
      </w:r>
      <w:r w:rsidR="00D11D80">
        <w:rPr>
          <w:sz w:val="28"/>
          <w:szCs w:val="28"/>
        </w:rPr>
        <w:t>l</w:t>
      </w:r>
      <w:r>
        <w:rPr>
          <w:sz w:val="28"/>
          <w:szCs w:val="28"/>
        </w:rPr>
        <w:t xml:space="preserve"> debito v/INPS di dicembre</w:t>
      </w:r>
      <w:r w:rsidR="00D50AF3">
        <w:rPr>
          <w:sz w:val="28"/>
          <w:szCs w:val="28"/>
        </w:rPr>
        <w:t xml:space="preserve"> per € 493 e a INAIL per € 4</w:t>
      </w:r>
      <w:r>
        <w:rPr>
          <w:sz w:val="28"/>
          <w:szCs w:val="28"/>
        </w:rPr>
        <w:t>;</w:t>
      </w:r>
    </w:p>
    <w:p w14:paraId="74B5DFD5" w14:textId="0BB7A86F" w:rsidR="00494B4E" w:rsidRDefault="00494B4E" w:rsidP="00313CA8">
      <w:pPr>
        <w:pStyle w:val="Standard"/>
        <w:numPr>
          <w:ilvl w:val="0"/>
          <w:numId w:val="8"/>
        </w:numPr>
        <w:jc w:val="both"/>
        <w:rPr>
          <w:sz w:val="28"/>
          <w:szCs w:val="28"/>
        </w:rPr>
      </w:pPr>
      <w:r>
        <w:rPr>
          <w:sz w:val="28"/>
          <w:szCs w:val="28"/>
        </w:rPr>
        <w:t xml:space="preserve">Il Patrimonio Netto ammonta a € </w:t>
      </w:r>
      <w:r w:rsidR="00D50AF3">
        <w:rPr>
          <w:sz w:val="28"/>
          <w:szCs w:val="28"/>
        </w:rPr>
        <w:t>25.083</w:t>
      </w:r>
      <w:r>
        <w:rPr>
          <w:sz w:val="28"/>
          <w:szCs w:val="28"/>
        </w:rPr>
        <w:t xml:space="preserve"> pari alla riserva di utili di esercizi precedenti e all’utile dell’esercizio.</w:t>
      </w:r>
    </w:p>
    <w:p w14:paraId="784AED14" w14:textId="77777777" w:rsidR="00EE0BF6" w:rsidRPr="00B96CE7" w:rsidRDefault="00EE0BF6">
      <w:pPr>
        <w:pStyle w:val="Standard"/>
        <w:rPr>
          <w:sz w:val="28"/>
          <w:szCs w:val="28"/>
        </w:rPr>
      </w:pPr>
    </w:p>
    <w:p w14:paraId="4B333F24" w14:textId="5BD91880" w:rsidR="00C85508" w:rsidRPr="00531E90" w:rsidRDefault="00531E90" w:rsidP="00531E90">
      <w:pPr>
        <w:pStyle w:val="Standard"/>
        <w:jc w:val="both"/>
        <w:rPr>
          <w:sz w:val="28"/>
          <w:szCs w:val="28"/>
        </w:rPr>
      </w:pPr>
      <w:r>
        <w:rPr>
          <w:sz w:val="28"/>
          <w:szCs w:val="28"/>
        </w:rPr>
        <w:t xml:space="preserve">                                                                                                     </w:t>
      </w:r>
      <w:r w:rsidRPr="00531E90">
        <w:rPr>
          <w:sz w:val="28"/>
          <w:szCs w:val="28"/>
        </w:rPr>
        <w:t>Il Tesoriere</w:t>
      </w:r>
    </w:p>
    <w:p w14:paraId="057FBF9B" w14:textId="77777777" w:rsidR="00531E90" w:rsidRDefault="00531E90" w:rsidP="00531E90">
      <w:pPr>
        <w:pStyle w:val="Standard"/>
        <w:jc w:val="both"/>
        <w:rPr>
          <w:sz w:val="28"/>
          <w:szCs w:val="28"/>
        </w:rPr>
      </w:pPr>
    </w:p>
    <w:p w14:paraId="37FA2C66" w14:textId="29D9B1AF" w:rsidR="00531E90" w:rsidRPr="00531E90" w:rsidRDefault="00531E90" w:rsidP="00531E90">
      <w:pPr>
        <w:pStyle w:val="Standard"/>
        <w:jc w:val="both"/>
        <w:rPr>
          <w:sz w:val="28"/>
          <w:szCs w:val="28"/>
        </w:rPr>
      </w:pPr>
      <w:r>
        <w:rPr>
          <w:sz w:val="28"/>
          <w:szCs w:val="28"/>
        </w:rPr>
        <w:t xml:space="preserve">                                                                                                   </w:t>
      </w:r>
      <w:r w:rsidR="004A698C">
        <w:rPr>
          <w:sz w:val="28"/>
          <w:szCs w:val="28"/>
        </w:rPr>
        <w:t>Giampiero Sale</w:t>
      </w:r>
    </w:p>
    <w:p w14:paraId="09F76CB3" w14:textId="77777777" w:rsidR="00C85508" w:rsidRPr="00531E90" w:rsidRDefault="00C85508" w:rsidP="00531E90">
      <w:pPr>
        <w:pStyle w:val="Standard"/>
        <w:jc w:val="both"/>
        <w:rPr>
          <w:sz w:val="28"/>
          <w:szCs w:val="28"/>
        </w:rPr>
      </w:pPr>
    </w:p>
    <w:p w14:paraId="67FDE4EE" w14:textId="6709946A" w:rsidR="00C85508" w:rsidRDefault="00C85508">
      <w:pPr>
        <w:pStyle w:val="Standard"/>
      </w:pPr>
    </w:p>
    <w:p w14:paraId="758F93D3" w14:textId="1D07933B" w:rsidR="00531E90" w:rsidRDefault="00531E90">
      <w:pPr>
        <w:pStyle w:val="Standard"/>
      </w:pPr>
    </w:p>
    <w:p w14:paraId="2A2A2C8C" w14:textId="19000464" w:rsidR="00B96CE7" w:rsidRDefault="00B96CE7">
      <w:pPr>
        <w:rPr>
          <w:b/>
          <w:bCs/>
        </w:rPr>
      </w:pPr>
    </w:p>
    <w:p w14:paraId="142C937A" w14:textId="7D546817" w:rsidR="00531E90" w:rsidRPr="00531E90" w:rsidRDefault="00531E90" w:rsidP="00531E90">
      <w:pPr>
        <w:pStyle w:val="Standard"/>
        <w:jc w:val="center"/>
        <w:rPr>
          <w:b/>
          <w:bCs/>
        </w:rPr>
      </w:pPr>
      <w:r w:rsidRPr="00531E90">
        <w:rPr>
          <w:b/>
          <w:bCs/>
        </w:rPr>
        <w:t>RELAZIONE DEL REVISORE</w:t>
      </w:r>
    </w:p>
    <w:p w14:paraId="58575194" w14:textId="02887AC5" w:rsidR="00194009" w:rsidRDefault="00194009">
      <w:pPr>
        <w:pStyle w:val="Standard"/>
      </w:pPr>
    </w:p>
    <w:sectPr w:rsidR="001940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CCEA" w14:textId="77777777" w:rsidR="00A922AF" w:rsidRDefault="00A922AF">
      <w:r>
        <w:separator/>
      </w:r>
    </w:p>
  </w:endnote>
  <w:endnote w:type="continuationSeparator" w:id="0">
    <w:p w14:paraId="0F6A0C68" w14:textId="77777777" w:rsidR="00A922AF" w:rsidRDefault="00A9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78A78" w14:textId="77777777" w:rsidR="00A922AF" w:rsidRDefault="00A922AF">
      <w:r>
        <w:rPr>
          <w:color w:val="000000"/>
        </w:rPr>
        <w:separator/>
      </w:r>
    </w:p>
  </w:footnote>
  <w:footnote w:type="continuationSeparator" w:id="0">
    <w:p w14:paraId="6C151953" w14:textId="77777777" w:rsidR="00A922AF" w:rsidRDefault="00A9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2605F"/>
    <w:multiLevelType w:val="hybridMultilevel"/>
    <w:tmpl w:val="A9886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7F35D6"/>
    <w:multiLevelType w:val="hybridMultilevel"/>
    <w:tmpl w:val="02D86B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156433"/>
    <w:multiLevelType w:val="hybridMultilevel"/>
    <w:tmpl w:val="A2FAE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E65230"/>
    <w:multiLevelType w:val="hybridMultilevel"/>
    <w:tmpl w:val="7C068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FF2A52"/>
    <w:multiLevelType w:val="hybridMultilevel"/>
    <w:tmpl w:val="8C02C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E914F6"/>
    <w:multiLevelType w:val="hybridMultilevel"/>
    <w:tmpl w:val="2D6E545E"/>
    <w:lvl w:ilvl="0" w:tplc="451247AE">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33B7848"/>
    <w:multiLevelType w:val="hybridMultilevel"/>
    <w:tmpl w:val="3F68ECB6"/>
    <w:lvl w:ilvl="0" w:tplc="CC5A4B6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5538CA"/>
    <w:multiLevelType w:val="hybridMultilevel"/>
    <w:tmpl w:val="69963B68"/>
    <w:lvl w:ilvl="0" w:tplc="82EC2554">
      <w:start w:val="2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448723">
    <w:abstractNumId w:val="7"/>
  </w:num>
  <w:num w:numId="2" w16cid:durableId="1193689497">
    <w:abstractNumId w:val="2"/>
  </w:num>
  <w:num w:numId="3" w16cid:durableId="1348866667">
    <w:abstractNumId w:val="4"/>
  </w:num>
  <w:num w:numId="4" w16cid:durableId="2081514499">
    <w:abstractNumId w:val="1"/>
  </w:num>
  <w:num w:numId="5" w16cid:durableId="993485004">
    <w:abstractNumId w:val="3"/>
  </w:num>
  <w:num w:numId="6" w16cid:durableId="1210654782">
    <w:abstractNumId w:val="0"/>
  </w:num>
  <w:num w:numId="7" w16cid:durableId="1506477680">
    <w:abstractNumId w:val="5"/>
  </w:num>
  <w:num w:numId="8" w16cid:durableId="29552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09"/>
    <w:rsid w:val="00017959"/>
    <w:rsid w:val="00056711"/>
    <w:rsid w:val="000613E6"/>
    <w:rsid w:val="00095F5A"/>
    <w:rsid w:val="000B3C9F"/>
    <w:rsid w:val="000D105B"/>
    <w:rsid w:val="001426FD"/>
    <w:rsid w:val="001929E0"/>
    <w:rsid w:val="00194009"/>
    <w:rsid w:val="001A345F"/>
    <w:rsid w:val="001A482C"/>
    <w:rsid w:val="001C4463"/>
    <w:rsid w:val="001F1FB6"/>
    <w:rsid w:val="00264E14"/>
    <w:rsid w:val="002D03C1"/>
    <w:rsid w:val="00304D02"/>
    <w:rsid w:val="00313CA8"/>
    <w:rsid w:val="003157CD"/>
    <w:rsid w:val="00334D56"/>
    <w:rsid w:val="00362993"/>
    <w:rsid w:val="0036346A"/>
    <w:rsid w:val="00392881"/>
    <w:rsid w:val="003C5068"/>
    <w:rsid w:val="003E274F"/>
    <w:rsid w:val="00435230"/>
    <w:rsid w:val="0046432B"/>
    <w:rsid w:val="00494B4E"/>
    <w:rsid w:val="0049764B"/>
    <w:rsid w:val="004A698C"/>
    <w:rsid w:val="004A75F2"/>
    <w:rsid w:val="00531E90"/>
    <w:rsid w:val="005B0089"/>
    <w:rsid w:val="00602465"/>
    <w:rsid w:val="00615F53"/>
    <w:rsid w:val="006919EB"/>
    <w:rsid w:val="006A6203"/>
    <w:rsid w:val="006C1441"/>
    <w:rsid w:val="006E5153"/>
    <w:rsid w:val="00767688"/>
    <w:rsid w:val="007D6122"/>
    <w:rsid w:val="007F288A"/>
    <w:rsid w:val="008308EE"/>
    <w:rsid w:val="00834921"/>
    <w:rsid w:val="008550FA"/>
    <w:rsid w:val="00891D39"/>
    <w:rsid w:val="008B674F"/>
    <w:rsid w:val="008C3DD0"/>
    <w:rsid w:val="008D1E95"/>
    <w:rsid w:val="008E6A7A"/>
    <w:rsid w:val="008F7F06"/>
    <w:rsid w:val="009222E1"/>
    <w:rsid w:val="009532B7"/>
    <w:rsid w:val="009C30F2"/>
    <w:rsid w:val="009C37B9"/>
    <w:rsid w:val="009D41C9"/>
    <w:rsid w:val="009E48CD"/>
    <w:rsid w:val="00A26683"/>
    <w:rsid w:val="00A35980"/>
    <w:rsid w:val="00A57930"/>
    <w:rsid w:val="00A6357E"/>
    <w:rsid w:val="00A91A48"/>
    <w:rsid w:val="00A922AF"/>
    <w:rsid w:val="00AC0D9A"/>
    <w:rsid w:val="00AD5203"/>
    <w:rsid w:val="00AD69D9"/>
    <w:rsid w:val="00B1064C"/>
    <w:rsid w:val="00B3681A"/>
    <w:rsid w:val="00B72FBA"/>
    <w:rsid w:val="00B77359"/>
    <w:rsid w:val="00B96CE7"/>
    <w:rsid w:val="00BA66A8"/>
    <w:rsid w:val="00C4055F"/>
    <w:rsid w:val="00C533A3"/>
    <w:rsid w:val="00C85508"/>
    <w:rsid w:val="00CA1142"/>
    <w:rsid w:val="00CA4631"/>
    <w:rsid w:val="00CF17A7"/>
    <w:rsid w:val="00D11D80"/>
    <w:rsid w:val="00D16B08"/>
    <w:rsid w:val="00D50AF3"/>
    <w:rsid w:val="00D724F4"/>
    <w:rsid w:val="00DA2FAB"/>
    <w:rsid w:val="00DF4099"/>
    <w:rsid w:val="00E00820"/>
    <w:rsid w:val="00E04E06"/>
    <w:rsid w:val="00E20F0F"/>
    <w:rsid w:val="00E37585"/>
    <w:rsid w:val="00E7457D"/>
    <w:rsid w:val="00E9416E"/>
    <w:rsid w:val="00EA793F"/>
    <w:rsid w:val="00EC130A"/>
    <w:rsid w:val="00EE0BF6"/>
    <w:rsid w:val="00F1383C"/>
    <w:rsid w:val="00F16BA3"/>
    <w:rsid w:val="00F25148"/>
    <w:rsid w:val="00F31930"/>
    <w:rsid w:val="00F528B4"/>
    <w:rsid w:val="00F65925"/>
    <w:rsid w:val="00F815E5"/>
    <w:rsid w:val="00F90333"/>
    <w:rsid w:val="00FA21E9"/>
    <w:rsid w:val="00FF7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4656"/>
  <w15:docId w15:val="{9BFE383E-765A-479B-A49F-B33B84AB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otesto">
    <w:name w:val="Body Text"/>
    <w:basedOn w:val="Normale"/>
    <w:link w:val="CorpotestoCarattere"/>
    <w:uiPriority w:val="99"/>
    <w:semiHidden/>
    <w:unhideWhenUsed/>
    <w:rsid w:val="00891D39"/>
    <w:pPr>
      <w:spacing w:after="120"/>
    </w:pPr>
    <w:rPr>
      <w:rFonts w:cs="Mangal"/>
      <w:szCs w:val="21"/>
    </w:rPr>
  </w:style>
  <w:style w:type="character" w:customStyle="1" w:styleId="CorpotestoCarattere">
    <w:name w:val="Corpo testo Carattere"/>
    <w:basedOn w:val="Carpredefinitoparagrafo"/>
    <w:link w:val="Corpotesto"/>
    <w:uiPriority w:val="99"/>
    <w:semiHidden/>
    <w:rsid w:val="00891D3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etcagliari@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rdinevet.ca@pec.fnovi.it" TargetMode="External"/><Relationship Id="rId4" Type="http://schemas.openxmlformats.org/officeDocument/2006/relationships/webSettings" Target="webSettings.xml"/><Relationship Id="rId9" Type="http://schemas.openxmlformats.org/officeDocument/2006/relationships/hyperlink" Target="mailto:vetcagliari@tisc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4887</TotalTime>
  <Pages>10</Pages>
  <Words>1968</Words>
  <Characters>11224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Chicco Argiolas</cp:lastModifiedBy>
  <cp:revision>50</cp:revision>
  <cp:lastPrinted>2025-02-28T09:42:00Z</cp:lastPrinted>
  <dcterms:created xsi:type="dcterms:W3CDTF">2022-03-14T09:55:00Z</dcterms:created>
  <dcterms:modified xsi:type="dcterms:W3CDTF">2025-03-22T07:57:00Z</dcterms:modified>
</cp:coreProperties>
</file>